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99C33" w14:textId="77777777" w:rsidR="00FC5000" w:rsidRPr="00FC5000" w:rsidRDefault="00FC5000" w:rsidP="00FC5000">
      <w:pPr>
        <w:ind w:left="2160" w:firstLine="720"/>
        <w:rPr>
          <w:b/>
        </w:rPr>
      </w:pPr>
      <w:r w:rsidRPr="00FC5000">
        <w:rPr>
          <w:b/>
        </w:rPr>
        <w:t>A PRACTICE NOTE RELATING TO:</w:t>
      </w:r>
    </w:p>
    <w:p w14:paraId="4869F82A" w14:textId="34EB2E37" w:rsidR="00FC5000" w:rsidRPr="00FC5000" w:rsidRDefault="00FC5000" w:rsidP="00FC5000">
      <w:pPr>
        <w:ind w:firstLine="360"/>
        <w:rPr>
          <w:b/>
        </w:rPr>
      </w:pPr>
      <w:r w:rsidRPr="00FC5000">
        <w:rPr>
          <w:b/>
        </w:rPr>
        <w:t xml:space="preserve"> </w:t>
      </w:r>
      <w:r w:rsidRPr="00FC5000">
        <w:rPr>
          <w:b/>
        </w:rPr>
        <w:tab/>
      </w:r>
      <w:r w:rsidRPr="00FC5000">
        <w:rPr>
          <w:b/>
        </w:rPr>
        <w:tab/>
      </w:r>
      <w:r w:rsidRPr="00FC5000">
        <w:rPr>
          <w:b/>
        </w:rPr>
        <w:tab/>
        <w:t xml:space="preserve">THE SERVICE OF NON-MOLESTATION ORDERS </w:t>
      </w:r>
      <w:r w:rsidR="00EE091E">
        <w:rPr>
          <w:b/>
        </w:rPr>
        <w:t>AND</w:t>
      </w:r>
      <w:r w:rsidRPr="00FC5000">
        <w:rPr>
          <w:b/>
        </w:rPr>
        <w:t xml:space="preserve"> </w:t>
      </w:r>
    </w:p>
    <w:p w14:paraId="24624078" w14:textId="77777777" w:rsidR="00FC5000" w:rsidRPr="00FC5000" w:rsidRDefault="00FC5000" w:rsidP="00FC5000">
      <w:pPr>
        <w:ind w:left="720" w:firstLine="720"/>
        <w:rPr>
          <w:b/>
        </w:rPr>
      </w:pPr>
      <w:r w:rsidRPr="00FC5000">
        <w:rPr>
          <w:b/>
        </w:rPr>
        <w:t>THE DELIVERY OF NON -MOLESTATION ORDERS TO THE POLICE</w:t>
      </w:r>
    </w:p>
    <w:p w14:paraId="685013EF" w14:textId="77777777" w:rsidR="00FC5000" w:rsidRPr="00FC5000" w:rsidRDefault="00FC5000" w:rsidP="00FC5000">
      <w:pPr>
        <w:rPr>
          <w:rFonts w:eastAsia="Times New Roman"/>
          <w:b/>
        </w:rPr>
      </w:pPr>
    </w:p>
    <w:p w14:paraId="63199795" w14:textId="6E27060E" w:rsidR="00FC5000" w:rsidRPr="00FC5000" w:rsidRDefault="00FC5000" w:rsidP="00FC5000">
      <w:pPr>
        <w:pStyle w:val="ListParagraph"/>
        <w:numPr>
          <w:ilvl w:val="0"/>
          <w:numId w:val="1"/>
        </w:numPr>
        <w:rPr>
          <w:rFonts w:eastAsia="Times New Roman"/>
        </w:rPr>
      </w:pPr>
      <w:r w:rsidRPr="00FC5000">
        <w:rPr>
          <w:rFonts w:eastAsia="Times New Roman"/>
        </w:rPr>
        <w:t>The practice in Cheshire and Merseyside of the court sending non-molestation order</w:t>
      </w:r>
      <w:r>
        <w:rPr>
          <w:rFonts w:eastAsia="Times New Roman"/>
        </w:rPr>
        <w:t>s</w:t>
      </w:r>
      <w:r w:rsidRPr="00FC5000">
        <w:rPr>
          <w:rFonts w:eastAsia="Times New Roman"/>
        </w:rPr>
        <w:t xml:space="preserve"> to the </w:t>
      </w:r>
      <w:proofErr w:type="gramStart"/>
      <w:r w:rsidRPr="00FC5000">
        <w:rPr>
          <w:rFonts w:eastAsia="Times New Roman"/>
        </w:rPr>
        <w:t>police</w:t>
      </w:r>
      <w:r w:rsidR="00EE091E">
        <w:rPr>
          <w:rFonts w:eastAsia="Times New Roman"/>
        </w:rPr>
        <w:t xml:space="preserve"> </w:t>
      </w:r>
      <w:r w:rsidRPr="00FC5000">
        <w:rPr>
          <w:rFonts w:eastAsia="Times New Roman"/>
        </w:rPr>
        <w:t xml:space="preserve"> as</w:t>
      </w:r>
      <w:proofErr w:type="gramEnd"/>
      <w:r w:rsidRPr="00FC5000">
        <w:rPr>
          <w:rFonts w:eastAsia="Times New Roman"/>
        </w:rPr>
        <w:t xml:space="preserve"> soon</w:t>
      </w:r>
      <w:r w:rsidR="004C60D1">
        <w:rPr>
          <w:rFonts w:eastAsia="Times New Roman"/>
        </w:rPr>
        <w:t xml:space="preserve"> as they are </w:t>
      </w:r>
      <w:r>
        <w:rPr>
          <w:rFonts w:eastAsia="Times New Roman"/>
        </w:rPr>
        <w:t>made</w:t>
      </w:r>
      <w:r w:rsidR="00EE091E">
        <w:rPr>
          <w:rFonts w:eastAsia="Times New Roman"/>
        </w:rPr>
        <w:t xml:space="preserve"> in every case</w:t>
      </w:r>
      <w:r>
        <w:rPr>
          <w:rFonts w:eastAsia="Times New Roman"/>
        </w:rPr>
        <w:t xml:space="preserve"> </w:t>
      </w:r>
      <w:r w:rsidRPr="00FC5000">
        <w:rPr>
          <w:rFonts w:eastAsia="Times New Roman"/>
        </w:rPr>
        <w:t xml:space="preserve"> will cease</w:t>
      </w:r>
      <w:r>
        <w:rPr>
          <w:rFonts w:eastAsia="Times New Roman"/>
        </w:rPr>
        <w:t xml:space="preserve"> </w:t>
      </w:r>
      <w:r w:rsidRPr="00FC5000">
        <w:rPr>
          <w:rFonts w:eastAsia="Times New Roman"/>
        </w:rPr>
        <w:t>.</w:t>
      </w:r>
    </w:p>
    <w:p w14:paraId="67D90E36" w14:textId="77777777" w:rsidR="00FC5000" w:rsidRDefault="00FC5000" w:rsidP="00FC5000">
      <w:pPr>
        <w:ind w:left="720"/>
        <w:rPr>
          <w:rFonts w:eastAsia="Times New Roman"/>
        </w:rPr>
      </w:pPr>
    </w:p>
    <w:p w14:paraId="0D031AB7" w14:textId="77777777" w:rsidR="00FC5000" w:rsidRPr="00FC5000" w:rsidRDefault="00FC5000" w:rsidP="00FC5000">
      <w:pPr>
        <w:pStyle w:val="ListParagraph"/>
        <w:numPr>
          <w:ilvl w:val="0"/>
          <w:numId w:val="1"/>
        </w:numPr>
        <w:rPr>
          <w:rFonts w:eastAsia="Times New Roman"/>
        </w:rPr>
      </w:pPr>
      <w:r w:rsidRPr="00FC5000">
        <w:rPr>
          <w:rFonts w:eastAsia="Times New Roman"/>
        </w:rPr>
        <w:t>This does not comply with FPR 10.10 (2)</w:t>
      </w:r>
      <w:r>
        <w:rPr>
          <w:rFonts w:eastAsia="Times New Roman"/>
        </w:rPr>
        <w:t xml:space="preserve"> which must be complied with.</w:t>
      </w:r>
    </w:p>
    <w:p w14:paraId="4B24A3F0" w14:textId="77777777" w:rsidR="00FC5000" w:rsidRDefault="00FC5000" w:rsidP="00FC5000">
      <w:pPr>
        <w:ind w:left="720"/>
        <w:rPr>
          <w:rFonts w:eastAsia="Times New Roman"/>
        </w:rPr>
      </w:pPr>
    </w:p>
    <w:p w14:paraId="57B216A3" w14:textId="77777777" w:rsidR="00FC5000" w:rsidRPr="00FC5000" w:rsidRDefault="00FC5000" w:rsidP="00FC5000">
      <w:pPr>
        <w:pStyle w:val="ListParagraph"/>
        <w:numPr>
          <w:ilvl w:val="0"/>
          <w:numId w:val="1"/>
        </w:numPr>
        <w:rPr>
          <w:rFonts w:eastAsia="Times New Roman"/>
        </w:rPr>
      </w:pPr>
      <w:r w:rsidRPr="00FC5000">
        <w:rPr>
          <w:rFonts w:eastAsia="Times New Roman"/>
        </w:rPr>
        <w:t xml:space="preserve">A judge can, where there are good reasons for doing so, direct that the sealed </w:t>
      </w:r>
      <w:r>
        <w:rPr>
          <w:rFonts w:eastAsia="Times New Roman"/>
        </w:rPr>
        <w:t xml:space="preserve">non-molestation </w:t>
      </w:r>
      <w:r w:rsidRPr="00FC5000">
        <w:rPr>
          <w:rFonts w:eastAsia="Times New Roman"/>
        </w:rPr>
        <w:t>order need not be personally served on a respondent if the terms are brought to the attention of the respondent by;</w:t>
      </w:r>
    </w:p>
    <w:p w14:paraId="661B4CFF" w14:textId="77777777" w:rsidR="00FC5000" w:rsidRDefault="00FC5000" w:rsidP="00FC5000">
      <w:pPr>
        <w:numPr>
          <w:ilvl w:val="0"/>
          <w:numId w:val="2"/>
        </w:numPr>
        <w:rPr>
          <w:rFonts w:eastAsia="Times New Roman"/>
        </w:rPr>
      </w:pPr>
      <w:r>
        <w:rPr>
          <w:rFonts w:eastAsia="Times New Roman"/>
        </w:rPr>
        <w:t>handing a copy of the order unsealed to him at court;</w:t>
      </w:r>
    </w:p>
    <w:p w14:paraId="4065AE0D" w14:textId="77777777" w:rsidR="00FC5000" w:rsidRDefault="00FC5000" w:rsidP="00FC5000">
      <w:pPr>
        <w:numPr>
          <w:ilvl w:val="0"/>
          <w:numId w:val="2"/>
        </w:numPr>
        <w:rPr>
          <w:rFonts w:eastAsia="Times New Roman"/>
        </w:rPr>
      </w:pPr>
      <w:r>
        <w:rPr>
          <w:rFonts w:eastAsia="Times New Roman"/>
        </w:rPr>
        <w:t>communicating the terms to the respondent by telephone, over video link or by some other appropriate means. (FPR 6.19, 6.35, 6.36.)</w:t>
      </w:r>
    </w:p>
    <w:p w14:paraId="17D2F347" w14:textId="77777777" w:rsidR="00FC5000" w:rsidRDefault="00FC5000" w:rsidP="00FC5000">
      <w:pPr>
        <w:ind w:left="720"/>
        <w:rPr>
          <w:rFonts w:eastAsia="Times New Roman"/>
        </w:rPr>
      </w:pPr>
    </w:p>
    <w:p w14:paraId="12CBBA5F" w14:textId="77777777" w:rsidR="00FC5000" w:rsidRPr="00FC5000" w:rsidRDefault="00FC5000" w:rsidP="00FC5000">
      <w:pPr>
        <w:pStyle w:val="ListParagraph"/>
        <w:numPr>
          <w:ilvl w:val="0"/>
          <w:numId w:val="1"/>
        </w:numPr>
        <w:rPr>
          <w:rFonts w:eastAsia="Times New Roman"/>
          <w:color w:val="333333"/>
          <w:lang w:val="en-US"/>
        </w:rPr>
      </w:pPr>
      <w:r w:rsidRPr="00FC5000">
        <w:rPr>
          <w:rFonts w:eastAsia="Times New Roman"/>
        </w:rPr>
        <w:t xml:space="preserve">If a judge intends to do so </w:t>
      </w:r>
      <w:r w:rsidRPr="00FC5000">
        <w:rPr>
          <w:rFonts w:eastAsia="Times New Roman"/>
          <w:b/>
          <w:bCs/>
        </w:rPr>
        <w:t>they must consider</w:t>
      </w:r>
      <w:r w:rsidRPr="00FC5000">
        <w:rPr>
          <w:rFonts w:eastAsia="Times New Roman"/>
        </w:rPr>
        <w:t xml:space="preserve"> the impact on the ability to enforce the order either by way of committal or prosecution</w:t>
      </w:r>
      <w:r>
        <w:rPr>
          <w:rFonts w:eastAsia="Times New Roman"/>
        </w:rPr>
        <w:t>,</w:t>
      </w:r>
      <w:r w:rsidRPr="00FC5000">
        <w:rPr>
          <w:rFonts w:ascii="Open Sans" w:eastAsia="Times New Roman" w:hAnsi="Open Sans"/>
          <w:color w:val="333333"/>
          <w:sz w:val="27"/>
          <w:szCs w:val="27"/>
        </w:rPr>
        <w:t xml:space="preserve"> </w:t>
      </w:r>
      <w:r w:rsidRPr="00FC5000">
        <w:rPr>
          <w:rFonts w:eastAsia="Times New Roman"/>
          <w:color w:val="333333"/>
          <w:lang w:val="en-US"/>
        </w:rPr>
        <w:t>noting the need</w:t>
      </w:r>
      <w:r w:rsidRPr="00FC5000">
        <w:rPr>
          <w:rFonts w:ascii="Open Sans" w:eastAsia="Times New Roman" w:hAnsi="Open Sans"/>
          <w:color w:val="333333"/>
          <w:sz w:val="27"/>
          <w:szCs w:val="27"/>
          <w:lang w:val="en-US"/>
        </w:rPr>
        <w:t xml:space="preserve"> </w:t>
      </w:r>
      <w:r w:rsidRPr="00FC5000">
        <w:rPr>
          <w:rFonts w:eastAsia="Times New Roman"/>
          <w:color w:val="333333"/>
          <w:lang w:val="en-US"/>
        </w:rPr>
        <w:t>for the respondent to be aware of the order (section 42</w:t>
      </w:r>
      <w:proofErr w:type="gramStart"/>
      <w:r w:rsidRPr="00FC5000">
        <w:rPr>
          <w:rFonts w:eastAsia="Times New Roman"/>
          <w:color w:val="333333"/>
          <w:lang w:val="en-US"/>
        </w:rPr>
        <w:t>A(</w:t>
      </w:r>
      <w:proofErr w:type="gramEnd"/>
      <w:r w:rsidRPr="00FC5000">
        <w:rPr>
          <w:rFonts w:eastAsia="Times New Roman"/>
          <w:color w:val="333333"/>
          <w:lang w:val="en-US"/>
        </w:rPr>
        <w:t>2) FLA) and the possibility of claiming a “reasonable excuse” under s42A(1) FLA 1996.</w:t>
      </w:r>
    </w:p>
    <w:p w14:paraId="2CB97E3E" w14:textId="77777777" w:rsidR="00FC5000" w:rsidRDefault="00FC5000" w:rsidP="00FC5000">
      <w:pPr>
        <w:ind w:left="720"/>
        <w:rPr>
          <w:rFonts w:eastAsia="Times New Roman"/>
          <w:color w:val="333333"/>
          <w:lang w:val="en-US"/>
        </w:rPr>
      </w:pPr>
    </w:p>
    <w:p w14:paraId="632CDF0C" w14:textId="77777777" w:rsidR="00FC5000" w:rsidRDefault="00FC5000" w:rsidP="00FC5000">
      <w:pPr>
        <w:numPr>
          <w:ilvl w:val="0"/>
          <w:numId w:val="1"/>
        </w:numPr>
        <w:rPr>
          <w:rFonts w:eastAsia="Times New Roman"/>
          <w:color w:val="333333"/>
          <w:lang w:val="en-US"/>
        </w:rPr>
      </w:pPr>
      <w:r>
        <w:rPr>
          <w:rFonts w:eastAsia="Times New Roman"/>
          <w:color w:val="333333"/>
          <w:lang w:val="en-US"/>
        </w:rPr>
        <w:t xml:space="preserve">The judge </w:t>
      </w:r>
      <w:r>
        <w:rPr>
          <w:rFonts w:eastAsia="Times New Roman"/>
          <w:b/>
          <w:bCs/>
          <w:color w:val="333333"/>
          <w:lang w:val="en-US"/>
        </w:rPr>
        <w:t>must</w:t>
      </w:r>
      <w:r>
        <w:rPr>
          <w:rFonts w:eastAsia="Times New Roman"/>
          <w:color w:val="333333"/>
          <w:lang w:val="en-US"/>
        </w:rPr>
        <w:t xml:space="preserve"> also set out on the face of the order why personal service is being dispensed with.</w:t>
      </w:r>
    </w:p>
    <w:p w14:paraId="4B75B6FC" w14:textId="77777777" w:rsidR="00FC5000" w:rsidRDefault="00FC5000" w:rsidP="00FC5000">
      <w:pPr>
        <w:ind w:left="720"/>
        <w:rPr>
          <w:rFonts w:eastAsia="Times New Roman"/>
          <w:color w:val="333333"/>
          <w:lang w:val="en-US"/>
        </w:rPr>
      </w:pPr>
    </w:p>
    <w:p w14:paraId="7DF9C366" w14:textId="77777777" w:rsidR="00FC5000" w:rsidRPr="00FC5000" w:rsidRDefault="00FC5000" w:rsidP="00FC5000">
      <w:pPr>
        <w:pStyle w:val="ListParagraph"/>
        <w:numPr>
          <w:ilvl w:val="0"/>
          <w:numId w:val="1"/>
        </w:numPr>
        <w:rPr>
          <w:rFonts w:eastAsia="Times New Roman"/>
          <w:color w:val="333333"/>
          <w:lang w:val="en-US"/>
        </w:rPr>
      </w:pPr>
      <w:r w:rsidRPr="00FC5000">
        <w:rPr>
          <w:rFonts w:eastAsia="Times New Roman"/>
          <w:color w:val="333333"/>
          <w:lang w:val="en-US"/>
        </w:rPr>
        <w:t>Even then a statement should accompany the order when sent to the police stating that the respondent has been informed of the terms of the order and how that has been done. FPR 10.10 (2)</w:t>
      </w:r>
    </w:p>
    <w:p w14:paraId="71CA28CC" w14:textId="77777777" w:rsidR="00FC5000" w:rsidRDefault="00FC5000" w:rsidP="00FC5000">
      <w:pPr>
        <w:ind w:left="720"/>
        <w:rPr>
          <w:rFonts w:eastAsia="Times New Roman"/>
          <w:color w:val="333333"/>
          <w:lang w:val="en-US"/>
        </w:rPr>
      </w:pPr>
    </w:p>
    <w:p w14:paraId="738C06FA" w14:textId="424F6206" w:rsidR="00FC5000" w:rsidRPr="00FC5000" w:rsidRDefault="00FC5000" w:rsidP="00FC5000">
      <w:pPr>
        <w:pStyle w:val="ListParagraph"/>
        <w:numPr>
          <w:ilvl w:val="0"/>
          <w:numId w:val="1"/>
        </w:numPr>
        <w:rPr>
          <w:rFonts w:eastAsia="Times New Roman"/>
          <w:color w:val="333333"/>
          <w:lang w:val="en-US"/>
        </w:rPr>
      </w:pPr>
      <w:r w:rsidRPr="00FC5000">
        <w:rPr>
          <w:rFonts w:eastAsia="Times New Roman"/>
          <w:color w:val="333333"/>
          <w:lang w:val="en-US"/>
        </w:rPr>
        <w:t>If the applicant is acting in person and requests the court to serve the order</w:t>
      </w:r>
      <w:r>
        <w:rPr>
          <w:rFonts w:eastAsia="Times New Roman"/>
          <w:color w:val="333333"/>
          <w:lang w:val="en-US"/>
        </w:rPr>
        <w:t>,</w:t>
      </w:r>
      <w:r w:rsidR="00EE091E">
        <w:rPr>
          <w:rFonts w:eastAsia="Times New Roman"/>
          <w:color w:val="333333"/>
          <w:lang w:val="en-US"/>
        </w:rPr>
        <w:t xml:space="preserve"> pursuant to FPR 10.6(2)</w:t>
      </w:r>
      <w:r w:rsidRPr="00FC5000">
        <w:rPr>
          <w:rFonts w:eastAsia="Times New Roman"/>
          <w:color w:val="333333"/>
          <w:lang w:val="en-US"/>
        </w:rPr>
        <w:t xml:space="preserve"> the court must deliver the order to the police with a statement that the respondent has been served with the order or informed of its terms and how that has been done</w:t>
      </w:r>
      <w:r w:rsidR="00EE091E">
        <w:rPr>
          <w:rFonts w:eastAsia="Times New Roman"/>
          <w:color w:val="333333"/>
          <w:lang w:val="en-US"/>
        </w:rPr>
        <w:t xml:space="preserve"> 10.10(3)</w:t>
      </w:r>
      <w:r w:rsidRPr="00FC5000">
        <w:rPr>
          <w:rFonts w:eastAsia="Times New Roman"/>
          <w:color w:val="333333"/>
          <w:lang w:val="en-US"/>
        </w:rPr>
        <w:t>.</w:t>
      </w:r>
    </w:p>
    <w:p w14:paraId="5DF4A22D" w14:textId="77777777" w:rsidR="00FC5000" w:rsidRDefault="00FC5000" w:rsidP="00FC5000">
      <w:pPr>
        <w:ind w:left="720"/>
        <w:rPr>
          <w:rFonts w:eastAsia="Times New Roman"/>
          <w:color w:val="333333"/>
          <w:lang w:val="en-US"/>
        </w:rPr>
      </w:pPr>
    </w:p>
    <w:p w14:paraId="0CFE6DD8" w14:textId="77777777" w:rsidR="00FC5000" w:rsidRPr="00FC5000" w:rsidRDefault="00FC5000" w:rsidP="00FC5000">
      <w:pPr>
        <w:pStyle w:val="ListParagraph"/>
        <w:numPr>
          <w:ilvl w:val="0"/>
          <w:numId w:val="1"/>
        </w:numPr>
        <w:rPr>
          <w:rFonts w:eastAsia="Times New Roman"/>
        </w:rPr>
      </w:pPr>
      <w:r w:rsidRPr="00FC5000">
        <w:rPr>
          <w:rFonts w:eastAsia="Times New Roman"/>
          <w:color w:val="333333"/>
          <w:lang w:val="en-US"/>
        </w:rPr>
        <w:t>The intention is that personal service should remain the usual method for service of Part 4 FLA 1996 applications and orders, where appropriate.</w:t>
      </w:r>
    </w:p>
    <w:p w14:paraId="17C8B49D" w14:textId="77777777" w:rsidR="00FC5000" w:rsidRPr="00FC5000" w:rsidRDefault="00FC5000" w:rsidP="00FC5000">
      <w:pPr>
        <w:pStyle w:val="ListParagraph"/>
        <w:rPr>
          <w:rFonts w:eastAsia="Times New Roman"/>
        </w:rPr>
      </w:pPr>
    </w:p>
    <w:p w14:paraId="09C5A6E8" w14:textId="7F476425" w:rsidR="00FC5000" w:rsidRDefault="00EE091E" w:rsidP="00FC5000">
      <w:pPr>
        <w:pStyle w:val="ListParagraph"/>
        <w:numPr>
          <w:ilvl w:val="0"/>
          <w:numId w:val="1"/>
        </w:numPr>
        <w:rPr>
          <w:rFonts w:eastAsia="Times New Roman"/>
        </w:rPr>
      </w:pPr>
      <w:r>
        <w:rPr>
          <w:rFonts w:eastAsia="Times New Roman"/>
        </w:rPr>
        <w:t>Guidance</w:t>
      </w:r>
      <w:bookmarkStart w:id="0" w:name="_GoBack"/>
      <w:bookmarkEnd w:id="0"/>
      <w:r w:rsidR="00FC5000">
        <w:rPr>
          <w:rFonts w:eastAsia="Times New Roman"/>
        </w:rPr>
        <w:t xml:space="preserve"> is attached dealing with the steps to take in delivering the non-molestation order to the police.</w:t>
      </w:r>
    </w:p>
    <w:p w14:paraId="7EA0CAC6" w14:textId="77777777" w:rsidR="00FC5000" w:rsidRPr="00FC5000" w:rsidRDefault="00FC5000" w:rsidP="00FC5000">
      <w:pPr>
        <w:pStyle w:val="ListParagraph"/>
        <w:rPr>
          <w:rFonts w:eastAsia="Times New Roman"/>
        </w:rPr>
      </w:pPr>
    </w:p>
    <w:p w14:paraId="79900C7B" w14:textId="77777777" w:rsidR="00FC5000" w:rsidRDefault="00FC5000" w:rsidP="00FC5000">
      <w:pPr>
        <w:pStyle w:val="ListParagraph"/>
        <w:rPr>
          <w:rFonts w:eastAsia="Times New Roman"/>
        </w:rPr>
      </w:pPr>
      <w:r>
        <w:rPr>
          <w:rFonts w:eastAsia="Times New Roman"/>
        </w:rPr>
        <w:t>His Honour Judge Steven Parker</w:t>
      </w:r>
    </w:p>
    <w:p w14:paraId="263BC2F2" w14:textId="77777777" w:rsidR="00FC5000" w:rsidRDefault="00FC5000" w:rsidP="00FC5000">
      <w:pPr>
        <w:pStyle w:val="ListParagraph"/>
        <w:rPr>
          <w:rFonts w:eastAsia="Times New Roman"/>
        </w:rPr>
      </w:pPr>
      <w:r>
        <w:rPr>
          <w:rFonts w:eastAsia="Times New Roman"/>
        </w:rPr>
        <w:t xml:space="preserve">Designated </w:t>
      </w:r>
      <w:proofErr w:type="gramStart"/>
      <w:r>
        <w:rPr>
          <w:rFonts w:eastAsia="Times New Roman"/>
        </w:rPr>
        <w:t>Family  Judge</w:t>
      </w:r>
      <w:proofErr w:type="gramEnd"/>
      <w:r>
        <w:rPr>
          <w:rFonts w:eastAsia="Times New Roman"/>
        </w:rPr>
        <w:t xml:space="preserve"> for Cheshire and Merseyside</w:t>
      </w:r>
    </w:p>
    <w:p w14:paraId="5DB285EB" w14:textId="77777777" w:rsidR="00FC5000" w:rsidRDefault="00FC5000" w:rsidP="00FC5000">
      <w:pPr>
        <w:pStyle w:val="ListParagraph"/>
        <w:rPr>
          <w:rFonts w:eastAsia="Times New Roman"/>
        </w:rPr>
      </w:pPr>
      <w:r>
        <w:rPr>
          <w:rFonts w:eastAsia="Times New Roman"/>
        </w:rPr>
        <w:t>Practice Note No 3 of 2021</w:t>
      </w:r>
    </w:p>
    <w:p w14:paraId="24C87791" w14:textId="77777777" w:rsidR="00FC5000" w:rsidRPr="00FC5000" w:rsidRDefault="00FC5000" w:rsidP="00FC5000">
      <w:pPr>
        <w:pStyle w:val="ListParagraph"/>
        <w:rPr>
          <w:rFonts w:eastAsia="Times New Roman"/>
        </w:rPr>
      </w:pPr>
      <w:r>
        <w:rPr>
          <w:rFonts w:eastAsia="Times New Roman"/>
        </w:rPr>
        <w:t>5</w:t>
      </w:r>
      <w:r w:rsidRPr="00FC5000">
        <w:rPr>
          <w:rFonts w:eastAsia="Times New Roman"/>
          <w:vertAlign w:val="superscript"/>
        </w:rPr>
        <w:t>th</w:t>
      </w:r>
      <w:r>
        <w:rPr>
          <w:rFonts w:eastAsia="Times New Roman"/>
        </w:rPr>
        <w:t xml:space="preserve"> February 2021</w:t>
      </w:r>
    </w:p>
    <w:p w14:paraId="399FBE6F" w14:textId="77777777" w:rsidR="00155E43" w:rsidRDefault="00155E43"/>
    <w:sectPr w:rsidR="00155E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F447A"/>
    <w:multiLevelType w:val="hybridMultilevel"/>
    <w:tmpl w:val="A5AC5FD8"/>
    <w:lvl w:ilvl="0" w:tplc="08090017">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361575E5"/>
    <w:multiLevelType w:val="hybridMultilevel"/>
    <w:tmpl w:val="8B4A2DF2"/>
    <w:lvl w:ilvl="0" w:tplc="FADC967A">
      <w:start w:val="1"/>
      <w:numFmt w:val="decimal"/>
      <w:lvlText w:val="%1."/>
      <w:lvlJc w:val="left"/>
      <w:pPr>
        <w:ind w:left="720" w:hanging="360"/>
      </w:pPr>
      <w:rPr>
        <w:rFonts w:ascii="Calibri" w:eastAsia="Times New Roman" w:hAnsi="Calibri" w:cs="Calibr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000"/>
    <w:rsid w:val="00155E43"/>
    <w:rsid w:val="004C60D1"/>
    <w:rsid w:val="00EE091E"/>
    <w:rsid w:val="00FC5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6E6D4"/>
  <w15:chartTrackingRefBased/>
  <w15:docId w15:val="{8F07629D-19FA-4D94-8DBA-C2C65060B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5000"/>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0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47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2AA0D2-A7CC-431A-8766-F4782EEE1E04}">
  <ds:schemaRefs>
    <ds:schemaRef ds:uri="http://schemas.microsoft.com/sharepoint/v3/contenttype/forms"/>
  </ds:schemaRefs>
</ds:datastoreItem>
</file>

<file path=customXml/itemProps2.xml><?xml version="1.0" encoding="utf-8"?>
<ds:datastoreItem xmlns:ds="http://schemas.openxmlformats.org/officeDocument/2006/customXml" ds:itemID="{5FF8DCD5-3EDE-4096-8D2A-6966C69B20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05EFB6-DC85-47A4-BF82-68608C3C2B6C}">
  <ds:schemaRefs>
    <ds:schemaRef ds:uri="http://schemas.openxmlformats.org/package/2006/metadata/core-properties"/>
    <ds:schemaRef ds:uri="http://purl.org/dc/dcmitype/"/>
    <ds:schemaRef ds:uri="280bcbf3-fdfc-4eb0-b96b-cab686b14d5d"/>
    <ds:schemaRef ds:uri="http://schemas.microsoft.com/office/2006/documentManagement/types"/>
    <ds:schemaRef ds:uri="http://purl.org/dc/elements/1.1/"/>
    <ds:schemaRef ds:uri="http://schemas.microsoft.com/office/2006/metadata/properties"/>
    <ds:schemaRef ds:uri="22b9fc00-1a44-40cf-ac95-f4380d2e67ae"/>
    <ds:schemaRef ds:uri="http://purl.org/dc/term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1705</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2021-02-11T11:24:00Z</dcterms:created>
  <dcterms:modified xsi:type="dcterms:W3CDTF">2021-02-11T11:24:00Z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