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0BAAD" w14:textId="203BFB44" w:rsidR="0019736A" w:rsidRDefault="0038019B">
      <w:pPr>
        <w:rPr>
          <w:b/>
          <w:bCs/>
        </w:rPr>
      </w:pPr>
      <w:r w:rsidRPr="0038019B">
        <w:rPr>
          <w:b/>
          <w:bCs/>
          <w:color w:val="FF0000"/>
        </w:rPr>
        <w:t>AMENDED</w:t>
      </w:r>
      <w:r>
        <w:rPr>
          <w:b/>
          <w:bCs/>
        </w:rPr>
        <w:t xml:space="preserve"> </w:t>
      </w:r>
      <w:r w:rsidR="00D9697D" w:rsidRPr="00D9697D">
        <w:rPr>
          <w:b/>
          <w:bCs/>
        </w:rPr>
        <w:t>PRACTICE NOTE TO DEAL WITH LIMITING THE</w:t>
      </w:r>
      <w:r w:rsidR="00C614B9">
        <w:rPr>
          <w:b/>
          <w:bCs/>
        </w:rPr>
        <w:t xml:space="preserve"> SIZE OF BUNDLES AND THE</w:t>
      </w:r>
      <w:r w:rsidR="00D9697D" w:rsidRPr="00D9697D">
        <w:rPr>
          <w:b/>
          <w:bCs/>
        </w:rPr>
        <w:t xml:space="preserve"> LENGTH OF DOCUMENTS </w:t>
      </w:r>
      <w:proofErr w:type="gramStart"/>
      <w:r w:rsidR="00D9697D" w:rsidRPr="00D9697D">
        <w:rPr>
          <w:b/>
          <w:bCs/>
        </w:rPr>
        <w:t xml:space="preserve">IN </w:t>
      </w:r>
      <w:r w:rsidR="00D9697D">
        <w:rPr>
          <w:b/>
          <w:bCs/>
        </w:rPr>
        <w:t xml:space="preserve"> PUBLIC</w:t>
      </w:r>
      <w:proofErr w:type="gramEnd"/>
      <w:r w:rsidR="00D9697D">
        <w:rPr>
          <w:b/>
          <w:bCs/>
        </w:rPr>
        <w:t xml:space="preserve"> LAW</w:t>
      </w:r>
      <w:r w:rsidR="00144B61">
        <w:rPr>
          <w:b/>
          <w:bCs/>
        </w:rPr>
        <w:t xml:space="preserve"> FAMILY</w:t>
      </w:r>
      <w:r w:rsidR="00D9697D" w:rsidRPr="00D9697D">
        <w:rPr>
          <w:b/>
          <w:bCs/>
        </w:rPr>
        <w:t xml:space="preserve"> PROCEEDINGS</w:t>
      </w:r>
    </w:p>
    <w:p w14:paraId="621846A4" w14:textId="585AEB3A" w:rsidR="00D9697D" w:rsidRDefault="00D9697D">
      <w:pPr>
        <w:rPr>
          <w:b/>
          <w:bCs/>
        </w:rPr>
      </w:pPr>
    </w:p>
    <w:p w14:paraId="32FEEE42" w14:textId="21AD8739" w:rsidR="00D9697D" w:rsidRPr="00BD119A" w:rsidRDefault="00D9697D" w:rsidP="00D9697D">
      <w:pPr>
        <w:pStyle w:val="ListParagraph"/>
        <w:numPr>
          <w:ilvl w:val="0"/>
          <w:numId w:val="1"/>
        </w:numPr>
        <w:rPr>
          <w:color w:val="FF0000"/>
        </w:rPr>
      </w:pPr>
      <w:r w:rsidRPr="00E67EC7">
        <w:t>There is a wholesale disregard of the Bundles Practice Direction PD27A</w:t>
      </w:r>
      <w:r w:rsidR="00706695">
        <w:t>,</w:t>
      </w:r>
      <w:r w:rsidR="00AE6AE2">
        <w:t xml:space="preserve"> </w:t>
      </w:r>
      <w:proofErr w:type="gramStart"/>
      <w:r w:rsidR="00AE6AE2">
        <w:t xml:space="preserve">in particular </w:t>
      </w:r>
      <w:r w:rsidR="00AB2E5B" w:rsidRPr="00F528B2">
        <w:rPr>
          <w:b/>
          <w:bCs/>
        </w:rPr>
        <w:t>PD27A</w:t>
      </w:r>
      <w:proofErr w:type="gramEnd"/>
      <w:r w:rsidR="00B4409E">
        <w:t xml:space="preserve"> </w:t>
      </w:r>
      <w:r w:rsidR="00B4409E" w:rsidRPr="00F528B2">
        <w:rPr>
          <w:b/>
          <w:bCs/>
        </w:rPr>
        <w:t>4.1</w:t>
      </w:r>
      <w:r w:rsidR="00BF2E60">
        <w:t xml:space="preserve"> and</w:t>
      </w:r>
      <w:r w:rsidR="00AB2E5B">
        <w:t xml:space="preserve"> </w:t>
      </w:r>
      <w:r w:rsidR="00AB2E5B" w:rsidRPr="00F528B2">
        <w:rPr>
          <w:b/>
          <w:bCs/>
        </w:rPr>
        <w:t>5.1 to 5.2</w:t>
      </w:r>
      <w:r w:rsidR="00990EE9" w:rsidRPr="00F528B2">
        <w:rPr>
          <w:b/>
          <w:bCs/>
        </w:rPr>
        <w:t>A.1</w:t>
      </w:r>
      <w:r w:rsidRPr="00E67EC7">
        <w:t xml:space="preserve"> across the cluster.</w:t>
      </w:r>
      <w:r w:rsidR="00BD119A">
        <w:t xml:space="preserve"> </w:t>
      </w:r>
      <w:r w:rsidR="00BD119A" w:rsidRPr="00BD119A">
        <w:rPr>
          <w:color w:val="FF0000"/>
        </w:rPr>
        <w:t>The situation has not improved since this Practice Note was first published.</w:t>
      </w:r>
      <w:r w:rsidR="00BD119A">
        <w:rPr>
          <w:color w:val="FF0000"/>
        </w:rPr>
        <w:t xml:space="preserve"> As a </w:t>
      </w:r>
      <w:r w:rsidR="00C43CFA">
        <w:rPr>
          <w:color w:val="FF0000"/>
        </w:rPr>
        <w:t>result,</w:t>
      </w:r>
      <w:r w:rsidR="00BD119A">
        <w:rPr>
          <w:color w:val="FF0000"/>
        </w:rPr>
        <w:t xml:space="preserve"> I am asking the judiciary and magistracy to bring compliance with PD27A and this Practice Note into sharp focus moving forwards.</w:t>
      </w:r>
    </w:p>
    <w:p w14:paraId="77C903AB" w14:textId="0023B755" w:rsidR="00D9697D" w:rsidRPr="00E67EC7" w:rsidRDefault="00D9697D" w:rsidP="00D9697D"/>
    <w:p w14:paraId="753CE44F" w14:textId="6392379B" w:rsidR="00D9697D" w:rsidRPr="00E67EC7" w:rsidRDefault="00D9697D" w:rsidP="00D9697D">
      <w:pPr>
        <w:pStyle w:val="ListParagraph"/>
        <w:numPr>
          <w:ilvl w:val="0"/>
          <w:numId w:val="1"/>
        </w:numPr>
      </w:pPr>
      <w:r w:rsidRPr="00E67EC7">
        <w:t>The situation has been exacerbated by the move to electronic bundles. The</w:t>
      </w:r>
      <w:r w:rsidR="00917248">
        <w:t xml:space="preserve"> </w:t>
      </w:r>
      <w:r w:rsidRPr="00E67EC7">
        <w:t xml:space="preserve">perception </w:t>
      </w:r>
      <w:r w:rsidR="00917248">
        <w:t xml:space="preserve">is </w:t>
      </w:r>
      <w:r w:rsidRPr="00E67EC7">
        <w:t xml:space="preserve">that </w:t>
      </w:r>
      <w:r w:rsidR="00E67EC7">
        <w:t>‘</w:t>
      </w:r>
      <w:r w:rsidRPr="00E67EC7">
        <w:t>as it is electronic and not physically appearing in the judge’s room, the judge will not notice.</w:t>
      </w:r>
      <w:r w:rsidR="00E67EC7">
        <w:t>’</w:t>
      </w:r>
    </w:p>
    <w:p w14:paraId="32D53435" w14:textId="77777777" w:rsidR="00D9697D" w:rsidRPr="00E67EC7" w:rsidRDefault="00D9697D" w:rsidP="00D9697D">
      <w:pPr>
        <w:pStyle w:val="ListParagraph"/>
      </w:pPr>
    </w:p>
    <w:p w14:paraId="156DDD73" w14:textId="50C7AEB3" w:rsidR="00D9697D" w:rsidRPr="00E67EC7" w:rsidRDefault="00D9697D" w:rsidP="00D9697D">
      <w:pPr>
        <w:pStyle w:val="ListParagraph"/>
        <w:numPr>
          <w:ilvl w:val="0"/>
          <w:numId w:val="1"/>
        </w:numPr>
      </w:pPr>
      <w:r w:rsidRPr="00E67EC7">
        <w:t xml:space="preserve">The limit on the size of the bundle, 350 sheets of A4 (unless the court has specifically directed otherwise) is often made impossible because the ability of the parties, witnesses, experts and other professionals to generate documents without limit on size makes compliance with the 350 page </w:t>
      </w:r>
      <w:proofErr w:type="gramStart"/>
      <w:r w:rsidRPr="00E67EC7">
        <w:t>limit ,or</w:t>
      </w:r>
      <w:proofErr w:type="gramEnd"/>
      <w:r w:rsidRPr="00E67EC7">
        <w:t xml:space="preserve"> any sensible limit</w:t>
      </w:r>
      <w:r w:rsidR="00776213">
        <w:t>,</w:t>
      </w:r>
      <w:r w:rsidRPr="00E67EC7">
        <w:t xml:space="preserve"> impossible.</w:t>
      </w:r>
    </w:p>
    <w:p w14:paraId="00D3B58C" w14:textId="77777777" w:rsidR="00D9697D" w:rsidRPr="00E67EC7" w:rsidRDefault="00D9697D" w:rsidP="00D9697D">
      <w:pPr>
        <w:pStyle w:val="ListParagraph"/>
      </w:pPr>
    </w:p>
    <w:p w14:paraId="7A433EF8" w14:textId="143405E3" w:rsidR="00D9697D" w:rsidRPr="007E3560" w:rsidRDefault="00D9697D" w:rsidP="00D9697D">
      <w:pPr>
        <w:pStyle w:val="ListParagraph"/>
        <w:numPr>
          <w:ilvl w:val="0"/>
          <w:numId w:val="1"/>
        </w:numPr>
        <w:rPr>
          <w:color w:val="FF0000"/>
        </w:rPr>
      </w:pPr>
      <w:r w:rsidRPr="00E67EC7">
        <w:t xml:space="preserve">This Practice Note requires compliance with the Bundles Practice Direction moving forwards. Unless the amount of paper that </w:t>
      </w:r>
      <w:r w:rsidR="00E67EC7" w:rsidRPr="00E67EC7">
        <w:t xml:space="preserve">we are all required </w:t>
      </w:r>
      <w:r w:rsidRPr="00E67EC7">
        <w:t>to read is brought under some sensible control it makes providing for the well-being of all concerned with</w:t>
      </w:r>
      <w:r w:rsidR="00BC7556">
        <w:t>in</w:t>
      </w:r>
      <w:r w:rsidRPr="00E67EC7">
        <w:t xml:space="preserve"> the family justice system impossible.</w:t>
      </w:r>
      <w:r w:rsidR="0038019B">
        <w:t xml:space="preserve"> </w:t>
      </w:r>
      <w:r w:rsidR="0038019B" w:rsidRPr="007E3560">
        <w:rPr>
          <w:color w:val="FF0000"/>
        </w:rPr>
        <w:t xml:space="preserve">In </w:t>
      </w:r>
      <w:proofErr w:type="gramStart"/>
      <w:r w:rsidR="0038019B" w:rsidRPr="007E3560">
        <w:rPr>
          <w:color w:val="FF0000"/>
        </w:rPr>
        <w:t>addition</w:t>
      </w:r>
      <w:proofErr w:type="gramEnd"/>
      <w:r w:rsidR="0038019B" w:rsidRPr="007E3560">
        <w:rPr>
          <w:color w:val="FF0000"/>
        </w:rPr>
        <w:t xml:space="preserve"> the reduced judicial sitting day resources place ever greater emphasis on the need to deal with cases proportionately. </w:t>
      </w:r>
      <w:proofErr w:type="gramStart"/>
      <w:r w:rsidR="0038019B" w:rsidRPr="007E3560">
        <w:rPr>
          <w:color w:val="FF0000"/>
        </w:rPr>
        <w:t>Otherwise</w:t>
      </w:r>
      <w:proofErr w:type="gramEnd"/>
      <w:r w:rsidR="0038019B" w:rsidRPr="007E3560">
        <w:rPr>
          <w:color w:val="FF0000"/>
        </w:rPr>
        <w:t xml:space="preserve"> the drive of the President to re-align with the PLO and comply with </w:t>
      </w:r>
      <w:r w:rsidR="007E3560">
        <w:rPr>
          <w:color w:val="FF0000"/>
        </w:rPr>
        <w:t>S</w:t>
      </w:r>
      <w:r w:rsidR="0038019B" w:rsidRPr="007E3560">
        <w:rPr>
          <w:color w:val="FF0000"/>
        </w:rPr>
        <w:t>ection 32 Children Act 1989 (26 weeks) to provide better and more timely outcomes for children will be defeated.</w:t>
      </w:r>
    </w:p>
    <w:p w14:paraId="3AA1C054" w14:textId="77777777" w:rsidR="00D9697D" w:rsidRPr="00E67EC7" w:rsidRDefault="00D9697D" w:rsidP="00D9697D">
      <w:pPr>
        <w:pStyle w:val="ListParagraph"/>
      </w:pPr>
    </w:p>
    <w:p w14:paraId="0D88228A" w14:textId="1D4B5FA7" w:rsidR="00D9697D" w:rsidRPr="00BB38EA" w:rsidRDefault="00D9697D" w:rsidP="00D9697D">
      <w:pPr>
        <w:pStyle w:val="ListParagraph"/>
        <w:rPr>
          <w:b/>
          <w:bCs/>
        </w:rPr>
      </w:pPr>
      <w:r w:rsidRPr="00BB38EA">
        <w:rPr>
          <w:b/>
          <w:bCs/>
        </w:rPr>
        <w:t>THE REQUIREMENTS</w:t>
      </w:r>
      <w:r w:rsidR="00E7120D" w:rsidRPr="00BB38EA">
        <w:rPr>
          <w:b/>
          <w:bCs/>
        </w:rPr>
        <w:t xml:space="preserve"> </w:t>
      </w:r>
      <w:r w:rsidR="00BB38EA" w:rsidRPr="00BB38EA">
        <w:rPr>
          <w:b/>
          <w:bCs/>
        </w:rPr>
        <w:t>HENCEFORTH</w:t>
      </w:r>
    </w:p>
    <w:p w14:paraId="1E3D5674" w14:textId="77777777" w:rsidR="00E67EC7" w:rsidRPr="00E67EC7" w:rsidRDefault="00E67EC7" w:rsidP="00E67EC7">
      <w:pPr>
        <w:pStyle w:val="ListParagraph"/>
      </w:pPr>
    </w:p>
    <w:p w14:paraId="0E606313" w14:textId="4B8415CB" w:rsidR="00E7120D" w:rsidRPr="007E3560" w:rsidRDefault="001721A3" w:rsidP="00E7120D">
      <w:pPr>
        <w:pStyle w:val="ListParagraph"/>
        <w:numPr>
          <w:ilvl w:val="0"/>
          <w:numId w:val="1"/>
        </w:numPr>
        <w:rPr>
          <w:b/>
          <w:bCs/>
        </w:rPr>
      </w:pPr>
      <w:r w:rsidRPr="007E3560">
        <w:rPr>
          <w:b/>
          <w:bCs/>
        </w:rPr>
        <w:t>Unless the court has specifically directed otherwise</w:t>
      </w:r>
      <w:r w:rsidR="00BC7556" w:rsidRPr="007E3560">
        <w:rPr>
          <w:b/>
          <w:bCs/>
        </w:rPr>
        <w:t>,</w:t>
      </w:r>
      <w:r w:rsidRPr="007E3560">
        <w:rPr>
          <w:b/>
          <w:bCs/>
        </w:rPr>
        <w:t xml:space="preserve"> being satisfied that such direction is necessary to enable proceedings to be disposed of </w:t>
      </w:r>
      <w:proofErr w:type="gramStart"/>
      <w:r w:rsidRPr="007E3560">
        <w:rPr>
          <w:b/>
          <w:bCs/>
        </w:rPr>
        <w:t>justly;</w:t>
      </w:r>
      <w:proofErr w:type="gramEnd"/>
    </w:p>
    <w:p w14:paraId="2BA26B92" w14:textId="508583B8" w:rsidR="001721A3" w:rsidRPr="00E67EC7" w:rsidRDefault="005B761E" w:rsidP="001721A3">
      <w:pPr>
        <w:pStyle w:val="ListParagraph"/>
        <w:numPr>
          <w:ilvl w:val="0"/>
          <w:numId w:val="2"/>
        </w:numPr>
      </w:pPr>
      <w:r>
        <w:t>t</w:t>
      </w:r>
      <w:r w:rsidR="001721A3" w:rsidRPr="00E67EC7">
        <w:t xml:space="preserve">he </w:t>
      </w:r>
      <w:r w:rsidR="00BC7556">
        <w:t>e</w:t>
      </w:r>
      <w:r>
        <w:t xml:space="preserve">lectronic </w:t>
      </w:r>
      <w:r w:rsidR="001721A3" w:rsidRPr="00E67EC7">
        <w:t xml:space="preserve">bundle shall be limited to 350 pages of </w:t>
      </w:r>
      <w:proofErr w:type="gramStart"/>
      <w:r w:rsidR="001721A3" w:rsidRPr="00E67EC7">
        <w:t>text;</w:t>
      </w:r>
      <w:proofErr w:type="gramEnd"/>
    </w:p>
    <w:p w14:paraId="65CF5B6D" w14:textId="006EE1FE" w:rsidR="001721A3" w:rsidRPr="00E67EC7" w:rsidRDefault="005B761E" w:rsidP="001721A3">
      <w:pPr>
        <w:pStyle w:val="ListParagraph"/>
        <w:numPr>
          <w:ilvl w:val="0"/>
          <w:numId w:val="2"/>
        </w:numPr>
      </w:pPr>
      <w:r>
        <w:t>a</w:t>
      </w:r>
      <w:r w:rsidR="001721A3" w:rsidRPr="00E67EC7">
        <w:t xml:space="preserve">ll documents in the bundle shall be divided by the author into numbered </w:t>
      </w:r>
      <w:proofErr w:type="gramStart"/>
      <w:r w:rsidR="001721A3" w:rsidRPr="00E67EC7">
        <w:t>paragraphs;</w:t>
      </w:r>
      <w:proofErr w:type="gramEnd"/>
    </w:p>
    <w:p w14:paraId="3594216D" w14:textId="1644AD81" w:rsidR="001721A3" w:rsidRPr="00E67EC7" w:rsidRDefault="005B761E" w:rsidP="001721A3">
      <w:pPr>
        <w:pStyle w:val="ListParagraph"/>
        <w:numPr>
          <w:ilvl w:val="0"/>
          <w:numId w:val="2"/>
        </w:numPr>
      </w:pPr>
      <w:r>
        <w:t>all documents s</w:t>
      </w:r>
      <w:r w:rsidR="001721A3" w:rsidRPr="00E67EC7">
        <w:t>hall be printed in a font no smaller than 12 point and with 1</w:t>
      </w:r>
      <w:r w:rsidR="00E01DB3">
        <w:t xml:space="preserve"> </w:t>
      </w:r>
      <w:r w:rsidR="001721A3" w:rsidRPr="00E67EC7">
        <w:t xml:space="preserve">1/2 or double </w:t>
      </w:r>
      <w:proofErr w:type="gramStart"/>
      <w:r w:rsidR="001721A3" w:rsidRPr="00E67EC7">
        <w:t>spacing;</w:t>
      </w:r>
      <w:proofErr w:type="gramEnd"/>
    </w:p>
    <w:p w14:paraId="4915AE3A" w14:textId="059FCB6D" w:rsidR="001721A3" w:rsidRPr="00E67EC7" w:rsidRDefault="001721A3" w:rsidP="001721A3">
      <w:pPr>
        <w:pStyle w:val="ListParagraph"/>
        <w:numPr>
          <w:ilvl w:val="0"/>
          <w:numId w:val="2"/>
        </w:numPr>
      </w:pPr>
      <w:r w:rsidRPr="00E67EC7">
        <w:t xml:space="preserve">Any of the following documents included in the bundle shall be limited to NO MORE THAN the following number of pages of </w:t>
      </w:r>
      <w:proofErr w:type="gramStart"/>
      <w:r w:rsidRPr="00E67EC7">
        <w:t>text;</w:t>
      </w:r>
      <w:proofErr w:type="gramEnd"/>
    </w:p>
    <w:p w14:paraId="5E4BBA0F" w14:textId="36C20B08" w:rsidR="001721A3" w:rsidRPr="00E67EC7" w:rsidRDefault="001721A3" w:rsidP="001721A3">
      <w:pPr>
        <w:pStyle w:val="ListParagraph"/>
        <w:numPr>
          <w:ilvl w:val="0"/>
          <w:numId w:val="3"/>
        </w:numPr>
      </w:pPr>
      <w:r w:rsidRPr="00E67EC7">
        <w:t>Case summary</w:t>
      </w:r>
      <w:r w:rsidRPr="00E67EC7">
        <w:tab/>
      </w:r>
      <w:r w:rsidRPr="00E67EC7">
        <w:tab/>
      </w:r>
      <w:r w:rsidRPr="00E67EC7">
        <w:tab/>
        <w:t>6 pages</w:t>
      </w:r>
    </w:p>
    <w:p w14:paraId="2986B7EF" w14:textId="4D2DFBB6" w:rsidR="001721A3" w:rsidRPr="00E67EC7" w:rsidRDefault="001721A3" w:rsidP="001721A3">
      <w:pPr>
        <w:pStyle w:val="ListParagraph"/>
        <w:numPr>
          <w:ilvl w:val="0"/>
          <w:numId w:val="3"/>
        </w:numPr>
      </w:pPr>
      <w:r w:rsidRPr="00E67EC7">
        <w:t xml:space="preserve">Statement of issues </w:t>
      </w:r>
      <w:r w:rsidRPr="00E67EC7">
        <w:tab/>
      </w:r>
      <w:r w:rsidRPr="00E67EC7">
        <w:tab/>
        <w:t>2 pages</w:t>
      </w:r>
    </w:p>
    <w:p w14:paraId="48E9B9EF" w14:textId="781E4BBB" w:rsidR="001721A3" w:rsidRPr="00E67EC7" w:rsidRDefault="001721A3" w:rsidP="001721A3">
      <w:pPr>
        <w:pStyle w:val="ListParagraph"/>
        <w:numPr>
          <w:ilvl w:val="0"/>
          <w:numId w:val="3"/>
        </w:numPr>
      </w:pPr>
      <w:r w:rsidRPr="00E67EC7">
        <w:t>Position statement</w:t>
      </w:r>
      <w:r w:rsidRPr="00E67EC7">
        <w:tab/>
      </w:r>
      <w:r w:rsidRPr="00E67EC7">
        <w:tab/>
      </w:r>
      <w:r w:rsidRPr="00E67EC7">
        <w:tab/>
        <w:t>3 pages</w:t>
      </w:r>
    </w:p>
    <w:p w14:paraId="710B25F5" w14:textId="77777777" w:rsidR="00C16B9F" w:rsidRPr="00C16B9F" w:rsidRDefault="001721A3" w:rsidP="001721A3">
      <w:pPr>
        <w:pStyle w:val="ListParagraph"/>
        <w:numPr>
          <w:ilvl w:val="0"/>
          <w:numId w:val="3"/>
        </w:numPr>
        <w:rPr>
          <w:color w:val="FF0000"/>
        </w:rPr>
      </w:pPr>
      <w:r w:rsidRPr="00E67EC7">
        <w:t>Chronology</w:t>
      </w:r>
      <w:r w:rsidRPr="00E67EC7">
        <w:tab/>
      </w:r>
      <w:r w:rsidR="007F5E4F" w:rsidRPr="00C16B9F">
        <w:rPr>
          <w:color w:val="FF0000"/>
        </w:rPr>
        <w:t>(</w:t>
      </w:r>
      <w:r w:rsidR="00C16B9F" w:rsidRPr="00C16B9F">
        <w:rPr>
          <w:color w:val="FF0000"/>
        </w:rPr>
        <w:t>which should be</w:t>
      </w:r>
    </w:p>
    <w:p w14:paraId="71651158" w14:textId="55448160" w:rsidR="001721A3" w:rsidRPr="00E67EC7" w:rsidRDefault="00C16B9F" w:rsidP="00C16B9F">
      <w:pPr>
        <w:pStyle w:val="ListParagraph"/>
        <w:ind w:left="1800"/>
      </w:pPr>
      <w:r w:rsidRPr="00C16B9F">
        <w:rPr>
          <w:color w:val="FF0000"/>
        </w:rPr>
        <w:t>A separate document)</w:t>
      </w:r>
      <w:r w:rsidR="001721A3" w:rsidRPr="00E67EC7">
        <w:tab/>
      </w:r>
      <w:r w:rsidR="001721A3" w:rsidRPr="00E67EC7">
        <w:tab/>
        <w:t>10 pages</w:t>
      </w:r>
    </w:p>
    <w:p w14:paraId="3121DC44" w14:textId="31E2A304" w:rsidR="001721A3" w:rsidRPr="00E67EC7" w:rsidRDefault="001721A3" w:rsidP="001721A3">
      <w:pPr>
        <w:pStyle w:val="ListParagraph"/>
        <w:numPr>
          <w:ilvl w:val="0"/>
          <w:numId w:val="3"/>
        </w:numPr>
      </w:pPr>
      <w:r w:rsidRPr="00E67EC7">
        <w:t>Skeleton argument</w:t>
      </w:r>
      <w:r w:rsidRPr="00E67EC7">
        <w:tab/>
      </w:r>
      <w:r w:rsidRPr="00E67EC7">
        <w:tab/>
      </w:r>
      <w:r w:rsidRPr="00E67EC7">
        <w:tab/>
        <w:t>20 pages</w:t>
      </w:r>
    </w:p>
    <w:p w14:paraId="0686E374" w14:textId="5E949589" w:rsidR="001721A3" w:rsidRPr="00E67EC7" w:rsidRDefault="001721A3" w:rsidP="001721A3">
      <w:pPr>
        <w:pStyle w:val="ListParagraph"/>
        <w:numPr>
          <w:ilvl w:val="0"/>
          <w:numId w:val="3"/>
        </w:numPr>
      </w:pPr>
      <w:r w:rsidRPr="00E67EC7">
        <w:t>List of essential reading</w:t>
      </w:r>
      <w:r w:rsidRPr="00E67EC7">
        <w:tab/>
      </w:r>
      <w:r w:rsidRPr="00E67EC7">
        <w:tab/>
        <w:t>1 page</w:t>
      </w:r>
    </w:p>
    <w:p w14:paraId="6DFDA579" w14:textId="14C313E4" w:rsidR="001721A3" w:rsidRPr="00E67EC7" w:rsidRDefault="001721A3" w:rsidP="001721A3">
      <w:pPr>
        <w:pStyle w:val="ListParagraph"/>
        <w:numPr>
          <w:ilvl w:val="0"/>
          <w:numId w:val="3"/>
        </w:numPr>
      </w:pPr>
      <w:r w:rsidRPr="00E67EC7">
        <w:t xml:space="preserve">Witness statement or affidavit </w:t>
      </w:r>
      <w:r w:rsidRPr="00E67EC7">
        <w:tab/>
        <w:t>25 pages</w:t>
      </w:r>
    </w:p>
    <w:p w14:paraId="4CB324C4" w14:textId="1ADEBD24" w:rsidR="001721A3" w:rsidRPr="00E67EC7" w:rsidRDefault="001721A3" w:rsidP="001721A3">
      <w:pPr>
        <w:pStyle w:val="ListParagraph"/>
        <w:ind w:left="1800"/>
      </w:pPr>
      <w:r w:rsidRPr="00E67EC7">
        <w:t>(</w:t>
      </w:r>
      <w:proofErr w:type="gramStart"/>
      <w:r w:rsidRPr="00E67EC7">
        <w:t>exclusive</w:t>
      </w:r>
      <w:proofErr w:type="gramEnd"/>
      <w:r w:rsidRPr="00E67EC7">
        <w:t xml:space="preserve"> of exhibits)</w:t>
      </w:r>
    </w:p>
    <w:p w14:paraId="6E0AC11A" w14:textId="77F45EAF" w:rsidR="001721A3" w:rsidRPr="00E67EC7" w:rsidRDefault="00E67EC7" w:rsidP="00E67EC7">
      <w:pPr>
        <w:pStyle w:val="ListParagraph"/>
        <w:numPr>
          <w:ilvl w:val="0"/>
          <w:numId w:val="3"/>
        </w:numPr>
      </w:pPr>
      <w:r w:rsidRPr="00E67EC7">
        <w:t>Expert’s or other report</w:t>
      </w:r>
      <w:r w:rsidRPr="00E67EC7">
        <w:tab/>
      </w:r>
      <w:r w:rsidRPr="00E67EC7">
        <w:tab/>
        <w:t>40 pages</w:t>
      </w:r>
    </w:p>
    <w:p w14:paraId="74E153A3" w14:textId="7B4B93D5" w:rsidR="00E67EC7" w:rsidRPr="00E67EC7" w:rsidRDefault="00E67EC7" w:rsidP="00E67EC7">
      <w:pPr>
        <w:pStyle w:val="ListParagraph"/>
        <w:numPr>
          <w:ilvl w:val="0"/>
          <w:numId w:val="3"/>
        </w:numPr>
      </w:pPr>
      <w:r w:rsidRPr="00E67EC7">
        <w:t>Care plan</w:t>
      </w:r>
      <w:r w:rsidRPr="00E67EC7">
        <w:tab/>
      </w:r>
      <w:r w:rsidRPr="00E67EC7">
        <w:tab/>
      </w:r>
      <w:r w:rsidRPr="00E67EC7">
        <w:tab/>
      </w:r>
      <w:r w:rsidRPr="00E67EC7">
        <w:tab/>
        <w:t>10 pages</w:t>
      </w:r>
    </w:p>
    <w:p w14:paraId="1D7353DC" w14:textId="4467C02C" w:rsidR="00E67EC7" w:rsidRDefault="00E67EC7" w:rsidP="00E67EC7">
      <w:pPr>
        <w:pStyle w:val="ListParagraph"/>
        <w:numPr>
          <w:ilvl w:val="0"/>
          <w:numId w:val="3"/>
        </w:numPr>
      </w:pPr>
      <w:r w:rsidRPr="00E67EC7">
        <w:lastRenderedPageBreak/>
        <w:t>Case summary</w:t>
      </w:r>
      <w:r w:rsidRPr="00E67EC7">
        <w:tab/>
      </w:r>
      <w:r w:rsidRPr="00E67EC7">
        <w:tab/>
      </w:r>
      <w:r w:rsidRPr="00E67EC7">
        <w:tab/>
        <w:t>6 pages</w:t>
      </w:r>
    </w:p>
    <w:p w14:paraId="5B443C50" w14:textId="331D6462" w:rsidR="002A38A4" w:rsidRPr="00F528B2" w:rsidRDefault="00AB1C3F" w:rsidP="002343CA">
      <w:pPr>
        <w:ind w:left="1080"/>
        <w:rPr>
          <w:b/>
          <w:bCs/>
        </w:rPr>
      </w:pPr>
      <w:r w:rsidRPr="00F528B2">
        <w:rPr>
          <w:b/>
          <w:bCs/>
        </w:rPr>
        <w:t xml:space="preserve">(FPR </w:t>
      </w:r>
      <w:r w:rsidR="002343CA" w:rsidRPr="00F528B2">
        <w:rPr>
          <w:b/>
          <w:bCs/>
        </w:rPr>
        <w:t>PD27A 5.1</w:t>
      </w:r>
      <w:r w:rsidRPr="00F528B2">
        <w:rPr>
          <w:b/>
          <w:bCs/>
        </w:rPr>
        <w:t>-5.2A.1)</w:t>
      </w:r>
    </w:p>
    <w:p w14:paraId="06F09035" w14:textId="38232DB4" w:rsidR="001E537C" w:rsidRDefault="00B15F3E" w:rsidP="00B15F3E">
      <w:pPr>
        <w:ind w:left="720"/>
      </w:pPr>
      <w:r>
        <w:t xml:space="preserve">It will be the responsibility of the solicitor </w:t>
      </w:r>
      <w:r w:rsidR="00904568">
        <w:t xml:space="preserve">who is the lead or sole solicitor instructing an expert to ensure that the expert </w:t>
      </w:r>
      <w:r w:rsidR="002642A8">
        <w:t xml:space="preserve">is </w:t>
      </w:r>
      <w:r w:rsidR="00235D9C">
        <w:t>provided with a copy of</w:t>
      </w:r>
      <w:r w:rsidR="002642A8">
        <w:t xml:space="preserve"> this Practice Note.</w:t>
      </w:r>
    </w:p>
    <w:p w14:paraId="3F9C26AF" w14:textId="77777777" w:rsidR="00321C4E" w:rsidRDefault="0038019B" w:rsidP="00321C4E">
      <w:pPr>
        <w:ind w:left="720"/>
        <w:rPr>
          <w:color w:val="FF0000"/>
        </w:rPr>
      </w:pPr>
      <w:r w:rsidRPr="00321C4E">
        <w:rPr>
          <w:color w:val="FF0000"/>
        </w:rPr>
        <w:t xml:space="preserve">5A.  Any party who instructs an expert pursuant to court direction MUST GIVE A CLEAR INSTRUCTION THAT THE </w:t>
      </w:r>
      <w:proofErr w:type="gramStart"/>
      <w:r w:rsidRPr="00321C4E">
        <w:rPr>
          <w:color w:val="FF0000"/>
        </w:rPr>
        <w:t>REPORT</w:t>
      </w:r>
      <w:r w:rsidR="00321C4E">
        <w:rPr>
          <w:color w:val="FF0000"/>
        </w:rPr>
        <w:t>;</w:t>
      </w:r>
      <w:proofErr w:type="gramEnd"/>
    </w:p>
    <w:p w14:paraId="52E42A2F" w14:textId="77777777" w:rsidR="00321C4E" w:rsidRDefault="0038019B" w:rsidP="00321C4E">
      <w:pPr>
        <w:pStyle w:val="ListParagraph"/>
        <w:numPr>
          <w:ilvl w:val="0"/>
          <w:numId w:val="5"/>
        </w:numPr>
        <w:rPr>
          <w:color w:val="FF0000"/>
        </w:rPr>
      </w:pPr>
      <w:r w:rsidRPr="00321C4E">
        <w:rPr>
          <w:color w:val="FF0000"/>
        </w:rPr>
        <w:t xml:space="preserve"> MUST NOT EXCEED 40 PAGES, </w:t>
      </w:r>
    </w:p>
    <w:p w14:paraId="42FB7598" w14:textId="77777777" w:rsidR="00321C4E" w:rsidRDefault="0038019B" w:rsidP="00321C4E">
      <w:pPr>
        <w:pStyle w:val="ListParagraph"/>
        <w:numPr>
          <w:ilvl w:val="0"/>
          <w:numId w:val="5"/>
        </w:numPr>
        <w:rPr>
          <w:color w:val="FF0000"/>
        </w:rPr>
      </w:pPr>
      <w:r w:rsidRPr="00321C4E">
        <w:rPr>
          <w:color w:val="FF0000"/>
        </w:rPr>
        <w:t xml:space="preserve">NO SMALLER THAT FONT SIZE 12, </w:t>
      </w:r>
    </w:p>
    <w:p w14:paraId="491DE677" w14:textId="77777777" w:rsidR="00321C4E" w:rsidRDefault="0038019B" w:rsidP="00321C4E">
      <w:pPr>
        <w:pStyle w:val="ListParagraph"/>
        <w:numPr>
          <w:ilvl w:val="0"/>
          <w:numId w:val="5"/>
        </w:numPr>
        <w:rPr>
          <w:color w:val="FF0000"/>
        </w:rPr>
      </w:pPr>
      <w:r w:rsidRPr="00321C4E">
        <w:rPr>
          <w:color w:val="FF0000"/>
        </w:rPr>
        <w:t>ONE AND HALF OR DOUBLE LINE SPACING.</w:t>
      </w:r>
      <w:r w:rsidR="00321C4E" w:rsidRPr="00321C4E">
        <w:rPr>
          <w:color w:val="FF0000"/>
        </w:rPr>
        <w:t xml:space="preserve"> </w:t>
      </w:r>
    </w:p>
    <w:p w14:paraId="389D2F9A" w14:textId="43DB24C1" w:rsidR="0038019B" w:rsidRPr="00321C4E" w:rsidRDefault="00321C4E" w:rsidP="00321C4E">
      <w:pPr>
        <w:ind w:left="720"/>
        <w:rPr>
          <w:color w:val="FF0000"/>
        </w:rPr>
      </w:pPr>
      <w:r w:rsidRPr="00321C4E">
        <w:rPr>
          <w:color w:val="FF0000"/>
        </w:rPr>
        <w:t>ANY FAILURE TO COMPLY WILL RESULT IN THE REPORT BEING SENT BACK WITH A REQUEST FOR A NEW REPORT TO BE SUBMITTED THAT COMPLIES WITH THE PRACTICE DIRECTION AND PRACTICE NOTE. That party will be expected to secure and provide a compliant report to the court.</w:t>
      </w:r>
    </w:p>
    <w:p w14:paraId="0B2E95A1" w14:textId="08CF8272" w:rsidR="00321C4E" w:rsidRPr="00321C4E" w:rsidRDefault="00321C4E" w:rsidP="00321C4E">
      <w:pPr>
        <w:ind w:left="720"/>
        <w:rPr>
          <w:color w:val="FF0000"/>
        </w:rPr>
      </w:pPr>
      <w:r>
        <w:rPr>
          <w:color w:val="FF0000"/>
        </w:rPr>
        <w:t>5B Any local authority making an application for a care/supervision order MUST ensure that the SWET does not exceed 25 pages, font size 12, one and a half/two line spacing. Any failure to comply will result in the allocation and gatekeeping judge and legal adviser sending the SWET back for non-compliance. A new compliant SWET will need to be submitted before the court deals with the application.</w:t>
      </w:r>
    </w:p>
    <w:p w14:paraId="5C813CB0" w14:textId="46BA22F7" w:rsidR="00E67EC7" w:rsidRPr="00E67EC7" w:rsidRDefault="00E67EC7" w:rsidP="00E67EC7"/>
    <w:p w14:paraId="6DDC25E2" w14:textId="446AA26F" w:rsidR="00E67EC7" w:rsidRDefault="00E67EC7" w:rsidP="00E67EC7">
      <w:pPr>
        <w:pStyle w:val="ListParagraph"/>
        <w:numPr>
          <w:ilvl w:val="0"/>
          <w:numId w:val="1"/>
        </w:numPr>
      </w:pPr>
      <w:r w:rsidRPr="00E67EC7">
        <w:t>A failure to comply with this Practice Note and the Practice Direction</w:t>
      </w:r>
      <w:r w:rsidRPr="0038019B">
        <w:rPr>
          <w:color w:val="FF0000"/>
        </w:rPr>
        <w:t xml:space="preserve"> </w:t>
      </w:r>
      <w:r w:rsidR="0038019B" w:rsidRPr="0038019B">
        <w:t>may</w:t>
      </w:r>
      <w:r w:rsidR="00BB38EA" w:rsidRPr="0038019B">
        <w:rPr>
          <w:color w:val="FF0000"/>
        </w:rPr>
        <w:t xml:space="preserve"> </w:t>
      </w:r>
      <w:r w:rsidR="00BB38EA">
        <w:t>lead to</w:t>
      </w:r>
      <w:r w:rsidRPr="00E67EC7">
        <w:t xml:space="preserve"> the judge </w:t>
      </w:r>
      <w:r w:rsidR="00BB38EA">
        <w:t>refusing</w:t>
      </w:r>
      <w:r w:rsidRPr="00E67EC7">
        <w:t xml:space="preserve"> to accept any</w:t>
      </w:r>
      <w:r w:rsidR="00A7479E">
        <w:t xml:space="preserve"> bundle or</w:t>
      </w:r>
      <w:r w:rsidRPr="00E67EC7">
        <w:t xml:space="preserve"> document submitted that is in breach.</w:t>
      </w:r>
    </w:p>
    <w:p w14:paraId="6D81E049" w14:textId="77777777" w:rsidR="002A38A4" w:rsidRDefault="002A38A4" w:rsidP="002A38A4">
      <w:pPr>
        <w:pStyle w:val="ListParagraph"/>
      </w:pPr>
    </w:p>
    <w:p w14:paraId="68E922EE" w14:textId="59967A56" w:rsidR="001F3821" w:rsidRDefault="001F3821" w:rsidP="00E67EC7">
      <w:pPr>
        <w:pStyle w:val="ListParagraph"/>
        <w:numPr>
          <w:ilvl w:val="0"/>
          <w:numId w:val="1"/>
        </w:numPr>
      </w:pPr>
      <w:r>
        <w:t>The bundle shall contain copies of only those documents</w:t>
      </w:r>
      <w:r w:rsidR="00511DCC">
        <w:t xml:space="preserve"> which are relevant to the hearing and which it is necessary for the court to </w:t>
      </w:r>
      <w:r w:rsidR="00706695">
        <w:t>read,</w:t>
      </w:r>
      <w:r w:rsidR="00511DCC">
        <w:t xml:space="preserve"> or which will </w:t>
      </w:r>
      <w:proofErr w:type="gramStart"/>
      <w:r w:rsidR="00511DCC">
        <w:t>actually be</w:t>
      </w:r>
      <w:proofErr w:type="gramEnd"/>
      <w:r w:rsidR="00511DCC">
        <w:t xml:space="preserve"> ref</w:t>
      </w:r>
      <w:r w:rsidR="00413747">
        <w:t>e</w:t>
      </w:r>
      <w:r w:rsidR="00511DCC">
        <w:t>rred to during the hearing.</w:t>
      </w:r>
      <w:r w:rsidR="001E537C">
        <w:t xml:space="preserve"> </w:t>
      </w:r>
      <w:r w:rsidR="00884870" w:rsidRPr="00F528B2">
        <w:rPr>
          <w:b/>
          <w:bCs/>
        </w:rPr>
        <w:t>(PD27A 4.1)</w:t>
      </w:r>
    </w:p>
    <w:p w14:paraId="7A0246EC" w14:textId="77777777" w:rsidR="002A38A4" w:rsidRDefault="002A38A4" w:rsidP="002A38A4">
      <w:pPr>
        <w:pStyle w:val="ListParagraph"/>
      </w:pPr>
    </w:p>
    <w:p w14:paraId="077AB970" w14:textId="2A86373F" w:rsidR="00497E64" w:rsidRDefault="00413747" w:rsidP="00E67EC7">
      <w:pPr>
        <w:pStyle w:val="ListParagraph"/>
        <w:numPr>
          <w:ilvl w:val="0"/>
          <w:numId w:val="1"/>
        </w:numPr>
      </w:pPr>
      <w:r>
        <w:t>In particular copies of the following</w:t>
      </w:r>
      <w:r w:rsidR="00CD555C">
        <w:t xml:space="preserve"> classes of </w:t>
      </w:r>
      <w:r>
        <w:t>documents</w:t>
      </w:r>
      <w:r w:rsidR="00CD555C">
        <w:t xml:space="preserve"> must not be included in the bundle </w:t>
      </w:r>
      <w:r w:rsidR="00497E64">
        <w:t xml:space="preserve">unless specifically directed by the </w:t>
      </w:r>
      <w:proofErr w:type="gramStart"/>
      <w:r w:rsidR="00497E64">
        <w:t>court;</w:t>
      </w:r>
      <w:proofErr w:type="gramEnd"/>
    </w:p>
    <w:p w14:paraId="35405AB0" w14:textId="77777777" w:rsidR="00497E64" w:rsidRDefault="00497E64" w:rsidP="00497E64">
      <w:pPr>
        <w:pStyle w:val="ListParagraph"/>
        <w:numPr>
          <w:ilvl w:val="0"/>
          <w:numId w:val="4"/>
        </w:numPr>
      </w:pPr>
      <w:r>
        <w:t xml:space="preserve">Correspondence including letters of instruction to </w:t>
      </w:r>
      <w:proofErr w:type="gramStart"/>
      <w:r>
        <w:t>experts;</w:t>
      </w:r>
      <w:proofErr w:type="gramEnd"/>
    </w:p>
    <w:p w14:paraId="70B832C5" w14:textId="0AB1B3E5" w:rsidR="00413747" w:rsidRDefault="00C068F8" w:rsidP="00497E64">
      <w:pPr>
        <w:pStyle w:val="ListParagraph"/>
        <w:numPr>
          <w:ilvl w:val="0"/>
          <w:numId w:val="4"/>
        </w:numPr>
      </w:pPr>
      <w:r>
        <w:t xml:space="preserve">Medical records including GP and health visitor </w:t>
      </w:r>
      <w:proofErr w:type="gramStart"/>
      <w:r>
        <w:t>records;</w:t>
      </w:r>
      <w:proofErr w:type="gramEnd"/>
    </w:p>
    <w:p w14:paraId="612A7249" w14:textId="41095733" w:rsidR="00C068F8" w:rsidRDefault="00056FA6" w:rsidP="00497E64">
      <w:pPr>
        <w:pStyle w:val="ListParagraph"/>
        <w:numPr>
          <w:ilvl w:val="0"/>
          <w:numId w:val="4"/>
        </w:numPr>
      </w:pPr>
      <w:r>
        <w:t xml:space="preserve">Bank and credit card </w:t>
      </w:r>
      <w:proofErr w:type="gramStart"/>
      <w:r>
        <w:t>statements;</w:t>
      </w:r>
      <w:proofErr w:type="gramEnd"/>
    </w:p>
    <w:p w14:paraId="1E6318C5" w14:textId="6890AE54" w:rsidR="00056FA6" w:rsidRDefault="00056FA6" w:rsidP="00497E64">
      <w:pPr>
        <w:pStyle w:val="ListParagraph"/>
        <w:numPr>
          <w:ilvl w:val="0"/>
          <w:numId w:val="4"/>
        </w:numPr>
      </w:pPr>
      <w:r>
        <w:t xml:space="preserve">Notes of contact </w:t>
      </w:r>
      <w:proofErr w:type="gramStart"/>
      <w:r>
        <w:t>visits;</w:t>
      </w:r>
      <w:proofErr w:type="gramEnd"/>
    </w:p>
    <w:p w14:paraId="117CC4A1" w14:textId="1571D9AD" w:rsidR="00056FA6" w:rsidRDefault="00056FA6" w:rsidP="00497E64">
      <w:pPr>
        <w:pStyle w:val="ListParagraph"/>
        <w:numPr>
          <w:ilvl w:val="0"/>
          <w:numId w:val="4"/>
        </w:numPr>
      </w:pPr>
      <w:r>
        <w:t xml:space="preserve">Foster carer </w:t>
      </w:r>
      <w:proofErr w:type="gramStart"/>
      <w:r>
        <w:t>logs</w:t>
      </w:r>
      <w:r w:rsidR="005B5B2D">
        <w:t>;</w:t>
      </w:r>
      <w:proofErr w:type="gramEnd"/>
    </w:p>
    <w:p w14:paraId="7C8F5E74" w14:textId="1C571E5B" w:rsidR="00056FA6" w:rsidRDefault="005B5B2D" w:rsidP="00497E64">
      <w:pPr>
        <w:pStyle w:val="ListParagraph"/>
        <w:numPr>
          <w:ilvl w:val="0"/>
          <w:numId w:val="4"/>
        </w:numPr>
      </w:pPr>
      <w:r>
        <w:t xml:space="preserve">Social services </w:t>
      </w:r>
      <w:proofErr w:type="gramStart"/>
      <w:r>
        <w:t>files;</w:t>
      </w:r>
      <w:proofErr w:type="gramEnd"/>
    </w:p>
    <w:p w14:paraId="55344500" w14:textId="2CA985ED" w:rsidR="005B5B2D" w:rsidRDefault="005B5B2D" w:rsidP="00497E64">
      <w:pPr>
        <w:pStyle w:val="ListParagraph"/>
        <w:numPr>
          <w:ilvl w:val="0"/>
          <w:numId w:val="4"/>
        </w:numPr>
      </w:pPr>
      <w:r>
        <w:t>Police disclosure.</w:t>
      </w:r>
    </w:p>
    <w:p w14:paraId="7E83A890" w14:textId="3CF9CFEB" w:rsidR="00CB48C3" w:rsidRPr="00F528B2" w:rsidRDefault="00CB48C3" w:rsidP="00CB48C3">
      <w:pPr>
        <w:ind w:left="720"/>
        <w:rPr>
          <w:b/>
          <w:bCs/>
        </w:rPr>
      </w:pPr>
      <w:r>
        <w:t>This does not prevent the inclusion</w:t>
      </w:r>
      <w:r w:rsidR="00884870">
        <w:t xml:space="preserve"> in the bundle </w:t>
      </w:r>
      <w:r>
        <w:t xml:space="preserve">of specific </w:t>
      </w:r>
      <w:r w:rsidR="00706695">
        <w:t>documents which</w:t>
      </w:r>
      <w:r w:rsidR="00C4786D">
        <w:t xml:space="preserve"> it is necessary for the court to </w:t>
      </w:r>
      <w:proofErr w:type="gramStart"/>
      <w:r w:rsidR="00C4786D">
        <w:t>read</w:t>
      </w:r>
      <w:proofErr w:type="gramEnd"/>
      <w:r w:rsidR="00C4786D">
        <w:t xml:space="preserve"> or which will actually be ref</w:t>
      </w:r>
      <w:r w:rsidR="00884870">
        <w:t>e</w:t>
      </w:r>
      <w:r w:rsidR="00C4786D">
        <w:t xml:space="preserve">rred to </w:t>
      </w:r>
      <w:r w:rsidR="00884870">
        <w:t>during the hearing.</w:t>
      </w:r>
      <w:r w:rsidR="001E537C">
        <w:t xml:space="preserve"> </w:t>
      </w:r>
      <w:r w:rsidR="00884870" w:rsidRPr="00F528B2">
        <w:rPr>
          <w:b/>
          <w:bCs/>
        </w:rPr>
        <w:t>(PD27A 4.1)</w:t>
      </w:r>
    </w:p>
    <w:p w14:paraId="4BCDBFE5" w14:textId="77777777" w:rsidR="00E67EC7" w:rsidRPr="00E67EC7" w:rsidRDefault="00E67EC7" w:rsidP="00E67EC7">
      <w:pPr>
        <w:pStyle w:val="ListParagraph"/>
      </w:pPr>
    </w:p>
    <w:p w14:paraId="4AAC7F1E" w14:textId="3160EC7B" w:rsidR="00E67EC7" w:rsidRDefault="00E67EC7" w:rsidP="00E67EC7">
      <w:pPr>
        <w:pStyle w:val="ListParagraph"/>
        <w:numPr>
          <w:ilvl w:val="0"/>
          <w:numId w:val="1"/>
        </w:numPr>
      </w:pPr>
      <w:r w:rsidRPr="00E67EC7">
        <w:t xml:space="preserve">The party submitting </w:t>
      </w:r>
      <w:r w:rsidR="00142AE6">
        <w:t>a</w:t>
      </w:r>
      <w:r w:rsidRPr="00E67EC7">
        <w:t xml:space="preserve"> bundle</w:t>
      </w:r>
      <w:r w:rsidR="00142AE6">
        <w:t xml:space="preserve"> in breach</w:t>
      </w:r>
      <w:r w:rsidRPr="00E67EC7">
        <w:t xml:space="preserve"> </w:t>
      </w:r>
      <w:r w:rsidR="007E3560" w:rsidRPr="007E3560">
        <w:rPr>
          <w:color w:val="FF0000"/>
        </w:rPr>
        <w:t>will</w:t>
      </w:r>
      <w:r w:rsidRPr="00E67EC7">
        <w:t xml:space="preserve"> be required to </w:t>
      </w:r>
      <w:r w:rsidR="00C452F9">
        <w:t>re-</w:t>
      </w:r>
      <w:r w:rsidRPr="00E67EC7">
        <w:t xml:space="preserve">submit a bundle that does comply and the author of any document in breach </w:t>
      </w:r>
      <w:r w:rsidR="00880229">
        <w:t>may</w:t>
      </w:r>
      <w:r w:rsidRPr="00E67EC7">
        <w:t xml:space="preserve"> </w:t>
      </w:r>
      <w:r w:rsidR="00880229">
        <w:t>be directed</w:t>
      </w:r>
      <w:r w:rsidRPr="00E67EC7">
        <w:t xml:space="preserve"> to re-d</w:t>
      </w:r>
      <w:r w:rsidR="00C452F9">
        <w:t>ra</w:t>
      </w:r>
      <w:r w:rsidRPr="00E67EC7">
        <w:t>ft the document.</w:t>
      </w:r>
    </w:p>
    <w:p w14:paraId="7E03831F" w14:textId="77777777" w:rsidR="00692F9A" w:rsidRDefault="00692F9A" w:rsidP="00692F9A">
      <w:pPr>
        <w:pStyle w:val="ListParagraph"/>
      </w:pPr>
    </w:p>
    <w:p w14:paraId="43390862" w14:textId="1AC6C8D1" w:rsidR="00692F9A" w:rsidRDefault="00692F9A" w:rsidP="00E67EC7">
      <w:pPr>
        <w:pStyle w:val="ListParagraph"/>
        <w:numPr>
          <w:ilvl w:val="0"/>
          <w:numId w:val="1"/>
        </w:numPr>
      </w:pPr>
      <w:r>
        <w:lastRenderedPageBreak/>
        <w:t xml:space="preserve">Any hearing </w:t>
      </w:r>
      <w:r w:rsidR="00884870">
        <w:t>which</w:t>
      </w:r>
      <w:r>
        <w:t xml:space="preserve"> </w:t>
      </w:r>
      <w:proofErr w:type="gramStart"/>
      <w:r>
        <w:t>has to</w:t>
      </w:r>
      <w:proofErr w:type="gramEnd"/>
      <w:r>
        <w:t xml:space="preserve"> be adjourned as a result</w:t>
      </w:r>
      <w:r w:rsidR="00310A3D">
        <w:t xml:space="preserve"> of any breach of </w:t>
      </w:r>
      <w:r w:rsidR="00FA0BA7" w:rsidRPr="00F528B2">
        <w:rPr>
          <w:b/>
          <w:bCs/>
        </w:rPr>
        <w:t>PD27A</w:t>
      </w:r>
      <w:r w:rsidR="00FA0BA7">
        <w:t xml:space="preserve"> and this Practice Note</w:t>
      </w:r>
      <w:r>
        <w:t xml:space="preserve"> may result in an adverse costs order against the party in breach.</w:t>
      </w:r>
    </w:p>
    <w:p w14:paraId="041CE860" w14:textId="77777777" w:rsidR="00235D9C" w:rsidRDefault="00235D9C" w:rsidP="00235D9C">
      <w:pPr>
        <w:pStyle w:val="ListParagraph"/>
      </w:pPr>
    </w:p>
    <w:p w14:paraId="5712B7AA" w14:textId="43944A1F" w:rsidR="00235D9C" w:rsidRDefault="00235D9C" w:rsidP="00E67EC7">
      <w:pPr>
        <w:pStyle w:val="ListParagraph"/>
        <w:numPr>
          <w:ilvl w:val="0"/>
          <w:numId w:val="1"/>
        </w:numPr>
      </w:pPr>
      <w:r>
        <w:t>A copy of this Practice Note MUST be provided to all local authority social workers.</w:t>
      </w:r>
    </w:p>
    <w:p w14:paraId="5A5F0CAA" w14:textId="77777777" w:rsidR="008224FE" w:rsidRDefault="008224FE" w:rsidP="008224FE">
      <w:pPr>
        <w:pStyle w:val="ListParagraph"/>
      </w:pPr>
    </w:p>
    <w:p w14:paraId="39A72DF3" w14:textId="77777777" w:rsidR="00321C4E" w:rsidRDefault="00321C4E" w:rsidP="008224FE">
      <w:pPr>
        <w:pStyle w:val="ListParagraph"/>
      </w:pPr>
    </w:p>
    <w:p w14:paraId="3783E7C4" w14:textId="7AE18B3A" w:rsidR="008224FE" w:rsidRPr="00182601" w:rsidRDefault="008224FE" w:rsidP="008224FE">
      <w:pPr>
        <w:pStyle w:val="ListParagraph"/>
      </w:pPr>
      <w:r w:rsidRPr="00182601">
        <w:t>His Honour Judge Steven Parker</w:t>
      </w:r>
    </w:p>
    <w:p w14:paraId="2F792D60" w14:textId="7EC2DAFD" w:rsidR="008224FE" w:rsidRDefault="008224FE" w:rsidP="008224FE">
      <w:pPr>
        <w:pStyle w:val="ListParagraph"/>
      </w:pPr>
      <w:r>
        <w:t>Designated Family Judge for Cheshire and Merseyside</w:t>
      </w:r>
      <w:r w:rsidR="00990D6F">
        <w:t>.</w:t>
      </w:r>
    </w:p>
    <w:p w14:paraId="14581539" w14:textId="7E07F383" w:rsidR="00310A3D" w:rsidRDefault="00310A3D" w:rsidP="008224FE">
      <w:pPr>
        <w:pStyle w:val="ListParagraph"/>
      </w:pPr>
      <w:r>
        <w:t>Practice Note Number 8</w:t>
      </w:r>
      <w:r w:rsidR="00341BE4" w:rsidRPr="00341BE4">
        <w:rPr>
          <w:color w:val="FF0000"/>
        </w:rPr>
        <w:t>A</w:t>
      </w:r>
      <w:r>
        <w:t xml:space="preserve"> of </w:t>
      </w:r>
      <w:proofErr w:type="gramStart"/>
      <w:r>
        <w:t>2021</w:t>
      </w:r>
      <w:proofErr w:type="gramEnd"/>
    </w:p>
    <w:p w14:paraId="24E9205B" w14:textId="0BB4BBF3" w:rsidR="00990D6F" w:rsidRDefault="00990D6F" w:rsidP="008224FE">
      <w:pPr>
        <w:pStyle w:val="ListParagraph"/>
      </w:pPr>
      <w:r>
        <w:t>Dated 9</w:t>
      </w:r>
      <w:r w:rsidRPr="00990D6F">
        <w:rPr>
          <w:vertAlign w:val="superscript"/>
        </w:rPr>
        <w:t>th</w:t>
      </w:r>
      <w:r>
        <w:t xml:space="preserve"> November 2021.</w:t>
      </w:r>
    </w:p>
    <w:p w14:paraId="2F9B184B" w14:textId="5D7A981D" w:rsidR="0038019B" w:rsidRPr="0038019B" w:rsidRDefault="0038019B" w:rsidP="008224FE">
      <w:pPr>
        <w:pStyle w:val="ListParagraph"/>
        <w:rPr>
          <w:color w:val="FF0000"/>
        </w:rPr>
      </w:pPr>
      <w:r w:rsidRPr="0038019B">
        <w:rPr>
          <w:color w:val="FF0000"/>
        </w:rPr>
        <w:t>Amended 2</w:t>
      </w:r>
      <w:r w:rsidR="00706695">
        <w:rPr>
          <w:color w:val="FF0000"/>
        </w:rPr>
        <w:t>8</w:t>
      </w:r>
      <w:r w:rsidRPr="0038019B">
        <w:rPr>
          <w:color w:val="FF0000"/>
        </w:rPr>
        <w:t xml:space="preserve"> June 2024</w:t>
      </w:r>
    </w:p>
    <w:p w14:paraId="46EBB0D0" w14:textId="5AEB0463" w:rsidR="00D9697D" w:rsidRPr="00E67EC7" w:rsidRDefault="00D9697D" w:rsidP="00D9697D">
      <w:pPr>
        <w:pStyle w:val="ListParagraph"/>
      </w:pPr>
    </w:p>
    <w:p w14:paraId="0514283B" w14:textId="77777777" w:rsidR="00D9697D" w:rsidRPr="00D9697D" w:rsidRDefault="00D9697D" w:rsidP="00D9697D">
      <w:pPr>
        <w:pStyle w:val="ListParagraph"/>
        <w:rPr>
          <w:b/>
          <w:bCs/>
        </w:rPr>
      </w:pPr>
    </w:p>
    <w:sectPr w:rsidR="00D9697D" w:rsidRPr="00D969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0096B"/>
    <w:multiLevelType w:val="hybridMultilevel"/>
    <w:tmpl w:val="8B826D04"/>
    <w:lvl w:ilvl="0" w:tplc="A686DD1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8417BD"/>
    <w:multiLevelType w:val="hybridMultilevel"/>
    <w:tmpl w:val="61CA05AE"/>
    <w:lvl w:ilvl="0" w:tplc="82E8619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301F54B1"/>
    <w:multiLevelType w:val="hybridMultilevel"/>
    <w:tmpl w:val="3AB820AC"/>
    <w:lvl w:ilvl="0" w:tplc="12F0D06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5D4272C3"/>
    <w:multiLevelType w:val="hybridMultilevel"/>
    <w:tmpl w:val="DB9A50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F635DBE"/>
    <w:multiLevelType w:val="hybridMultilevel"/>
    <w:tmpl w:val="54047024"/>
    <w:lvl w:ilvl="0" w:tplc="A1BC3AA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321590043">
    <w:abstractNumId w:val="3"/>
  </w:num>
  <w:num w:numId="2" w16cid:durableId="1001276225">
    <w:abstractNumId w:val="2"/>
  </w:num>
  <w:num w:numId="3" w16cid:durableId="89277744">
    <w:abstractNumId w:val="0"/>
  </w:num>
  <w:num w:numId="4" w16cid:durableId="970403352">
    <w:abstractNumId w:val="4"/>
  </w:num>
  <w:num w:numId="5" w16cid:durableId="7114662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97D"/>
    <w:rsid w:val="00056FA6"/>
    <w:rsid w:val="00142AE6"/>
    <w:rsid w:val="00144B61"/>
    <w:rsid w:val="001721A3"/>
    <w:rsid w:val="00182601"/>
    <w:rsid w:val="0019736A"/>
    <w:rsid w:val="001E537C"/>
    <w:rsid w:val="001F3821"/>
    <w:rsid w:val="002343CA"/>
    <w:rsid w:val="00235D9C"/>
    <w:rsid w:val="002642A8"/>
    <w:rsid w:val="002A38A4"/>
    <w:rsid w:val="00310A3D"/>
    <w:rsid w:val="00321C4E"/>
    <w:rsid w:val="00341BE4"/>
    <w:rsid w:val="0038019B"/>
    <w:rsid w:val="00413747"/>
    <w:rsid w:val="00497E64"/>
    <w:rsid w:val="00511DCC"/>
    <w:rsid w:val="005B5B2D"/>
    <w:rsid w:val="005B761E"/>
    <w:rsid w:val="00675383"/>
    <w:rsid w:val="006844BB"/>
    <w:rsid w:val="00692F9A"/>
    <w:rsid w:val="00706695"/>
    <w:rsid w:val="00776213"/>
    <w:rsid w:val="007E3560"/>
    <w:rsid w:val="007F5E4F"/>
    <w:rsid w:val="008224FE"/>
    <w:rsid w:val="00880229"/>
    <w:rsid w:val="00884870"/>
    <w:rsid w:val="00904568"/>
    <w:rsid w:val="00917248"/>
    <w:rsid w:val="00990D6F"/>
    <w:rsid w:val="00990EE9"/>
    <w:rsid w:val="00A2058C"/>
    <w:rsid w:val="00A7479E"/>
    <w:rsid w:val="00AB1C3F"/>
    <w:rsid w:val="00AB2E5B"/>
    <w:rsid w:val="00AE6AE2"/>
    <w:rsid w:val="00B15F3E"/>
    <w:rsid w:val="00B4409E"/>
    <w:rsid w:val="00BB38EA"/>
    <w:rsid w:val="00BC7556"/>
    <w:rsid w:val="00BD119A"/>
    <w:rsid w:val="00BF2E60"/>
    <w:rsid w:val="00C068F8"/>
    <w:rsid w:val="00C16B9F"/>
    <w:rsid w:val="00C43180"/>
    <w:rsid w:val="00C43CFA"/>
    <w:rsid w:val="00C452F9"/>
    <w:rsid w:val="00C4786D"/>
    <w:rsid w:val="00C614B9"/>
    <w:rsid w:val="00CB48C3"/>
    <w:rsid w:val="00CD555C"/>
    <w:rsid w:val="00D9697D"/>
    <w:rsid w:val="00E01DB3"/>
    <w:rsid w:val="00E67EC7"/>
    <w:rsid w:val="00E7120D"/>
    <w:rsid w:val="00F528B2"/>
    <w:rsid w:val="00FA0B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A11B4"/>
  <w15:chartTrackingRefBased/>
  <w15:docId w15:val="{F13CD01F-B956-44C7-B4A2-E1D8A12CF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69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E45880-A8F9-49F9-A307-8AF0949F6126}">
  <ds:schemaRefs>
    <ds:schemaRef ds:uri="http://schemas.microsoft.com/sharepoint/v3/contenttype/forms"/>
  </ds:schemaRefs>
</ds:datastoreItem>
</file>

<file path=customXml/itemProps2.xml><?xml version="1.0" encoding="utf-8"?>
<ds:datastoreItem xmlns:ds="http://schemas.openxmlformats.org/officeDocument/2006/customXml" ds:itemID="{028F2D2B-0330-4DB4-8E10-A0D8666F3FC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401A36A-C76D-45FB-94D1-3DE50A8A5A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764</Words>
  <Characters>4356</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Best, Gillian</cp:lastModifiedBy>
  <cp:revision>2</cp:revision>
  <dcterms:created xsi:type="dcterms:W3CDTF">2024-06-28T10:55:00Z</dcterms:created>
  <dcterms:modified xsi:type="dcterms:W3CDTF">2024-06-28T10:55:00Z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