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7A6673" w14:textId="6D45B9CB" w:rsidR="00C96674" w:rsidRDefault="00852E67" w:rsidP="00C96674">
      <w:pPr>
        <w:ind w:firstLine="720"/>
      </w:pPr>
      <w:r w:rsidRPr="00852E67">
        <w:rPr>
          <w:color w:val="FF0000"/>
        </w:rPr>
        <w:t>AMENDED</w:t>
      </w:r>
      <w:r>
        <w:t xml:space="preserve"> </w:t>
      </w:r>
      <w:r w:rsidR="00C96674">
        <w:t>PRACTICE NOTE IN RESPECT OF NEUTRAL EVALUATION HEARINGS</w:t>
      </w:r>
    </w:p>
    <w:p w14:paraId="7AB902DF" w14:textId="77777777" w:rsidR="00FA6E07" w:rsidRDefault="00FA6E07" w:rsidP="00C96674">
      <w:pPr>
        <w:ind w:firstLine="720"/>
      </w:pPr>
    </w:p>
    <w:p w14:paraId="26B00E96" w14:textId="77777777" w:rsidR="00FA6E07" w:rsidRPr="00FA6E07" w:rsidRDefault="00FA6E07" w:rsidP="00C96674">
      <w:pPr>
        <w:ind w:firstLine="720"/>
        <w:rPr>
          <w:b/>
        </w:rPr>
      </w:pPr>
      <w:r w:rsidRPr="00FA6E07">
        <w:rPr>
          <w:b/>
        </w:rPr>
        <w:t>Replacement of Settlement Conferences</w:t>
      </w:r>
    </w:p>
    <w:p w14:paraId="4B2C67C9" w14:textId="77777777" w:rsidR="00C96674" w:rsidRDefault="00C96674" w:rsidP="00C96674"/>
    <w:p w14:paraId="019654F4" w14:textId="77777777" w:rsidR="00C96674" w:rsidRDefault="00C96674" w:rsidP="00C96674">
      <w:pPr>
        <w:pStyle w:val="ListParagraph"/>
        <w:numPr>
          <w:ilvl w:val="0"/>
          <w:numId w:val="1"/>
        </w:numPr>
      </w:pPr>
      <w:r>
        <w:t>Settlement conferences will no longer exist as a type of hearing in Cheshire and Merseyside.</w:t>
      </w:r>
    </w:p>
    <w:p w14:paraId="7F45BA53" w14:textId="77777777" w:rsidR="00C96674" w:rsidRDefault="00C96674" w:rsidP="00C96674">
      <w:pPr>
        <w:pStyle w:val="ListParagraph"/>
      </w:pPr>
    </w:p>
    <w:p w14:paraId="310A105E" w14:textId="333FB08C" w:rsidR="00C96674" w:rsidRDefault="00C96674" w:rsidP="00FA6E07">
      <w:pPr>
        <w:pStyle w:val="ListParagraph"/>
        <w:numPr>
          <w:ilvl w:val="0"/>
          <w:numId w:val="1"/>
        </w:numPr>
      </w:pPr>
      <w:r>
        <w:t>They are replaced</w:t>
      </w:r>
      <w:r w:rsidR="00FA6E07">
        <w:t xml:space="preserve"> now by a</w:t>
      </w:r>
      <w:r w:rsidR="00010471">
        <w:t xml:space="preserve"> single</w:t>
      </w:r>
      <w:r w:rsidR="00FA6E07">
        <w:t xml:space="preserve"> system of Neutral Evaluation Hearings.</w:t>
      </w:r>
    </w:p>
    <w:p w14:paraId="6A22C215" w14:textId="77777777" w:rsidR="00FA6E07" w:rsidRDefault="00FA6E07" w:rsidP="00C96674">
      <w:pPr>
        <w:pStyle w:val="ListParagraph"/>
      </w:pPr>
    </w:p>
    <w:p w14:paraId="527C9AF6" w14:textId="77777777" w:rsidR="00FA6E07" w:rsidRDefault="00FA6E07" w:rsidP="00FA6E07">
      <w:pPr>
        <w:pStyle w:val="ListParagraph"/>
        <w:numPr>
          <w:ilvl w:val="0"/>
          <w:numId w:val="1"/>
        </w:numPr>
      </w:pPr>
      <w:r>
        <w:t>This is to avoid the confusion of having a two</w:t>
      </w:r>
      <w:r w:rsidR="00534965">
        <w:t>-</w:t>
      </w:r>
      <w:r>
        <w:t xml:space="preserve"> track system of dispute resolution hearing.</w:t>
      </w:r>
    </w:p>
    <w:p w14:paraId="1151A876" w14:textId="77777777" w:rsidR="00FA6E07" w:rsidRDefault="00FA6E07" w:rsidP="00C96674">
      <w:pPr>
        <w:pStyle w:val="ListParagraph"/>
      </w:pPr>
    </w:p>
    <w:p w14:paraId="04B86939" w14:textId="77777777" w:rsidR="00FA6E07" w:rsidRDefault="00FA6E07" w:rsidP="00534965">
      <w:pPr>
        <w:pStyle w:val="ListParagraph"/>
        <w:numPr>
          <w:ilvl w:val="0"/>
          <w:numId w:val="1"/>
        </w:numPr>
      </w:pPr>
      <w:r>
        <w:t xml:space="preserve">The system of Neutral Evaluation Hearings has received national recognition at paragraph 46 of the </w:t>
      </w:r>
      <w:r w:rsidR="00534965">
        <w:t>Final report of the Public Law A</w:t>
      </w:r>
      <w:r>
        <w:t>dvisory Group 9</w:t>
      </w:r>
      <w:r w:rsidRPr="00534965">
        <w:rPr>
          <w:vertAlign w:val="superscript"/>
        </w:rPr>
        <w:t>th</w:t>
      </w:r>
      <w:r>
        <w:t xml:space="preserve"> December 2020.</w:t>
      </w:r>
    </w:p>
    <w:p w14:paraId="31A96595" w14:textId="77777777" w:rsidR="0010676E" w:rsidRDefault="0010676E" w:rsidP="0010676E">
      <w:pPr>
        <w:pStyle w:val="ListParagraph"/>
      </w:pPr>
    </w:p>
    <w:p w14:paraId="4AAACF9B" w14:textId="77777777" w:rsidR="0010676E" w:rsidRPr="0010676E" w:rsidRDefault="0010676E" w:rsidP="0010676E">
      <w:pPr>
        <w:pStyle w:val="ListParagraph"/>
        <w:ind w:left="785"/>
        <w:rPr>
          <w:b/>
        </w:rPr>
      </w:pPr>
      <w:r w:rsidRPr="0010676E">
        <w:rPr>
          <w:b/>
        </w:rPr>
        <w:t>Essential pre-requisites for a Neutral Evaluation Hearing</w:t>
      </w:r>
    </w:p>
    <w:p w14:paraId="15EB5C48" w14:textId="77777777" w:rsidR="00534965" w:rsidRPr="0010676E" w:rsidRDefault="00534965" w:rsidP="00534965">
      <w:pPr>
        <w:pStyle w:val="ListParagraph"/>
        <w:rPr>
          <w:b/>
        </w:rPr>
      </w:pPr>
    </w:p>
    <w:p w14:paraId="013FEA03" w14:textId="77777777" w:rsidR="00534965" w:rsidRDefault="00534965" w:rsidP="00534965">
      <w:pPr>
        <w:pStyle w:val="ListParagraph"/>
        <w:numPr>
          <w:ilvl w:val="0"/>
          <w:numId w:val="1"/>
        </w:numPr>
      </w:pPr>
      <w:r>
        <w:t>No Neutral Evaluation Hearing shall be listed without the express consent of all parties. That consent may be withdrawn at any time.</w:t>
      </w:r>
    </w:p>
    <w:p w14:paraId="0C011CE1" w14:textId="77777777" w:rsidR="00534965" w:rsidRDefault="00534965" w:rsidP="00534965">
      <w:pPr>
        <w:pStyle w:val="ListParagraph"/>
      </w:pPr>
    </w:p>
    <w:p w14:paraId="21BDA887" w14:textId="77777777" w:rsidR="00534965" w:rsidRDefault="00534965" w:rsidP="00534965">
      <w:pPr>
        <w:pStyle w:val="ListParagraph"/>
        <w:numPr>
          <w:ilvl w:val="0"/>
          <w:numId w:val="1"/>
        </w:numPr>
      </w:pPr>
      <w:r>
        <w:t>A Neutral Evaluation</w:t>
      </w:r>
      <w:r w:rsidR="0010676E">
        <w:t xml:space="preserve"> Hearing MUST b</w:t>
      </w:r>
      <w:r>
        <w:t>e listed before a different judge to the allocated judge.</w:t>
      </w:r>
    </w:p>
    <w:p w14:paraId="03F6F849" w14:textId="77777777" w:rsidR="0010676E" w:rsidRDefault="0010676E" w:rsidP="0010676E">
      <w:pPr>
        <w:pStyle w:val="ListParagraph"/>
      </w:pPr>
    </w:p>
    <w:p w14:paraId="349FAAF3" w14:textId="77777777" w:rsidR="00FA6E07" w:rsidRDefault="00FA6E07" w:rsidP="00C96674">
      <w:pPr>
        <w:pStyle w:val="ListParagraph"/>
      </w:pPr>
    </w:p>
    <w:p w14:paraId="6C6E04BA" w14:textId="77777777" w:rsidR="00534965" w:rsidRDefault="00FA6E07" w:rsidP="00534965">
      <w:pPr>
        <w:pStyle w:val="ListParagraph"/>
        <w:rPr>
          <w:b/>
        </w:rPr>
      </w:pPr>
      <w:r w:rsidRPr="00FA6E07">
        <w:rPr>
          <w:b/>
        </w:rPr>
        <w:t>Preparation for a Neutral Evaluation Hearing</w:t>
      </w:r>
    </w:p>
    <w:p w14:paraId="53B850F6" w14:textId="77777777" w:rsidR="00534965" w:rsidRPr="00534965" w:rsidRDefault="00534965" w:rsidP="00534965">
      <w:pPr>
        <w:pStyle w:val="ListParagraph"/>
        <w:rPr>
          <w:b/>
        </w:rPr>
      </w:pPr>
    </w:p>
    <w:p w14:paraId="6106D97D" w14:textId="77777777" w:rsidR="00FA6E07" w:rsidRPr="00534965" w:rsidRDefault="00FA6E07" w:rsidP="00534965">
      <w:pPr>
        <w:pStyle w:val="ListParagraph"/>
        <w:numPr>
          <w:ilvl w:val="0"/>
          <w:numId w:val="1"/>
        </w:numPr>
        <w:rPr>
          <w:b/>
        </w:rPr>
      </w:pPr>
      <w:r w:rsidRPr="00534965">
        <w:t xml:space="preserve">Proper preparation is key to a successful </w:t>
      </w:r>
      <w:r w:rsidR="00534965" w:rsidRPr="00534965">
        <w:t>and worthwhile hearing</w:t>
      </w:r>
      <w:r w:rsidR="00534965" w:rsidRPr="00534965">
        <w:rPr>
          <w:b/>
        </w:rPr>
        <w:t>.</w:t>
      </w:r>
    </w:p>
    <w:p w14:paraId="5ED26E5E" w14:textId="4E77D917" w:rsidR="00534965" w:rsidRPr="000D1BEF" w:rsidRDefault="00534965" w:rsidP="00534965">
      <w:pPr>
        <w:numPr>
          <w:ilvl w:val="0"/>
          <w:numId w:val="1"/>
        </w:numPr>
        <w:spacing w:after="0" w:line="240" w:lineRule="auto"/>
        <w:rPr>
          <w:rFonts w:eastAsia="Times New Roman"/>
          <w:color w:val="FF0000"/>
        </w:rPr>
      </w:pPr>
      <w:r>
        <w:rPr>
          <w:rFonts w:eastAsia="Times New Roman"/>
        </w:rPr>
        <w:t>No less than 2</w:t>
      </w:r>
      <w:r w:rsidR="00010471">
        <w:rPr>
          <w:rFonts w:eastAsia="Times New Roman"/>
        </w:rPr>
        <w:t xml:space="preserve"> hours should be allowed for public law or complex private law</w:t>
      </w:r>
      <w:r>
        <w:rPr>
          <w:rFonts w:eastAsia="Times New Roman"/>
        </w:rPr>
        <w:t xml:space="preserve"> hearing</w:t>
      </w:r>
      <w:r w:rsidR="00010471">
        <w:rPr>
          <w:rFonts w:eastAsia="Times New Roman"/>
        </w:rPr>
        <w:t xml:space="preserve"> (where there may be expert evidence, a section 37 report or serious allegations)</w:t>
      </w:r>
      <w:r>
        <w:rPr>
          <w:rFonts w:eastAsia="Times New Roman"/>
        </w:rPr>
        <w:t>. The first hour may be spent by the judge reading the papers and the parties negotiating/narrowing issues</w:t>
      </w:r>
      <w:r w:rsidR="00010471">
        <w:rPr>
          <w:rFonts w:eastAsia="Times New Roman"/>
        </w:rPr>
        <w:t>. Where the case involves a straightforward private law case the Neutral Evaluation Hearing should be listed for 1 hour</w:t>
      </w:r>
      <w:r w:rsidR="000D1BEF">
        <w:rPr>
          <w:rFonts w:eastAsia="Times New Roman"/>
        </w:rPr>
        <w:t xml:space="preserve">. </w:t>
      </w:r>
      <w:r w:rsidR="000D1BEF" w:rsidRPr="000D1BEF">
        <w:rPr>
          <w:rFonts w:eastAsia="Times New Roman"/>
          <w:color w:val="FF0000"/>
        </w:rPr>
        <w:t>The judge at a private law Neutral Evaluation may convert the NEH into a final hearing where the issues are</w:t>
      </w:r>
      <w:r w:rsidR="000D1BEF">
        <w:rPr>
          <w:rFonts w:eastAsia="Times New Roman"/>
          <w:color w:val="FF0000"/>
        </w:rPr>
        <w:t xml:space="preserve"> reduced/</w:t>
      </w:r>
      <w:r w:rsidR="000D1BEF" w:rsidRPr="000D1BEF">
        <w:rPr>
          <w:rFonts w:eastAsia="Times New Roman"/>
          <w:color w:val="FF0000"/>
        </w:rPr>
        <w:t xml:space="preserve"> limited and it is consistent with the interests of justice</w:t>
      </w:r>
      <w:r w:rsidR="000D1BEF">
        <w:rPr>
          <w:rFonts w:eastAsia="Times New Roman"/>
          <w:color w:val="FF0000"/>
        </w:rPr>
        <w:t xml:space="preserve"> and the Overriding Objective to do so. The parties should prepare accordingly</w:t>
      </w:r>
      <w:r w:rsidR="00A6604E">
        <w:rPr>
          <w:rFonts w:eastAsia="Times New Roman"/>
          <w:color w:val="FF0000"/>
        </w:rPr>
        <w:t xml:space="preserve"> and be prepared to be at court for up to 3 hours.</w:t>
      </w:r>
    </w:p>
    <w:p w14:paraId="49E103CF" w14:textId="77777777" w:rsidR="00534965" w:rsidRDefault="00534965" w:rsidP="00534965">
      <w:pPr>
        <w:spacing w:after="0" w:line="240" w:lineRule="auto"/>
        <w:ind w:left="720"/>
        <w:rPr>
          <w:rFonts w:eastAsia="Times New Roman"/>
        </w:rPr>
      </w:pPr>
    </w:p>
    <w:p w14:paraId="585BF91C" w14:textId="579F4378" w:rsidR="00534965" w:rsidRPr="00534965" w:rsidRDefault="00534965" w:rsidP="00534965">
      <w:pPr>
        <w:numPr>
          <w:ilvl w:val="0"/>
          <w:numId w:val="1"/>
        </w:numPr>
        <w:spacing w:after="0" w:line="240" w:lineRule="auto"/>
        <w:rPr>
          <w:rFonts w:eastAsia="Times New Roman"/>
        </w:rPr>
      </w:pPr>
      <w:r>
        <w:rPr>
          <w:rFonts w:eastAsia="Times New Roman"/>
        </w:rPr>
        <w:t>Position statements from each party limited to 2 sides of A</w:t>
      </w:r>
      <w:proofErr w:type="gramStart"/>
      <w:r>
        <w:rPr>
          <w:rFonts w:eastAsia="Times New Roman"/>
        </w:rPr>
        <w:t>4  MUST</w:t>
      </w:r>
      <w:proofErr w:type="gramEnd"/>
      <w:r>
        <w:rPr>
          <w:rFonts w:eastAsia="Times New Roman"/>
        </w:rPr>
        <w:t xml:space="preserve"> be filed no less than 2 </w:t>
      </w:r>
      <w:r w:rsidRPr="00534965">
        <w:rPr>
          <w:rFonts w:eastAsia="Times New Roman"/>
        </w:rPr>
        <w:t>working days before the hearing</w:t>
      </w:r>
      <w:r w:rsidR="00A6604E">
        <w:rPr>
          <w:rFonts w:eastAsia="Times New Roman"/>
        </w:rPr>
        <w:t>.</w:t>
      </w:r>
    </w:p>
    <w:p w14:paraId="5B708A00" w14:textId="77777777" w:rsidR="00534965" w:rsidRDefault="00534965" w:rsidP="00534965">
      <w:pPr>
        <w:spacing w:after="0" w:line="240" w:lineRule="auto"/>
        <w:ind w:left="720"/>
        <w:rPr>
          <w:rFonts w:eastAsia="Times New Roman"/>
        </w:rPr>
      </w:pPr>
    </w:p>
    <w:p w14:paraId="076B123F" w14:textId="77777777" w:rsidR="00534965" w:rsidRPr="00534965" w:rsidRDefault="00534965" w:rsidP="00534965">
      <w:pPr>
        <w:pStyle w:val="ListParagraph"/>
        <w:numPr>
          <w:ilvl w:val="0"/>
          <w:numId w:val="1"/>
        </w:numPr>
        <w:spacing w:after="0" w:line="240" w:lineRule="auto"/>
        <w:rPr>
          <w:rFonts w:eastAsia="Times New Roman"/>
        </w:rPr>
      </w:pPr>
      <w:r w:rsidRPr="00534965">
        <w:rPr>
          <w:rFonts w:eastAsia="Times New Roman"/>
        </w:rPr>
        <w:t xml:space="preserve"> A core bundle of essential reading (which could be completed in no more than 1 hour) </w:t>
      </w:r>
      <w:r w:rsidR="0010676E">
        <w:rPr>
          <w:rFonts w:eastAsia="Times New Roman"/>
        </w:rPr>
        <w:t xml:space="preserve">containing a case summary which identifies relevant history and sets out a concise statement of issues </w:t>
      </w:r>
      <w:r w:rsidRPr="00534965">
        <w:rPr>
          <w:rFonts w:eastAsia="Times New Roman"/>
        </w:rPr>
        <w:t xml:space="preserve">MUST be filed and served by the applicant </w:t>
      </w:r>
      <w:r w:rsidR="000C5FA0">
        <w:rPr>
          <w:rFonts w:eastAsia="Times New Roman"/>
        </w:rPr>
        <w:t>no less than 3</w:t>
      </w:r>
      <w:r w:rsidRPr="00534965">
        <w:rPr>
          <w:rFonts w:eastAsia="Times New Roman"/>
        </w:rPr>
        <w:t xml:space="preserve"> </w:t>
      </w:r>
      <w:r>
        <w:rPr>
          <w:rFonts w:eastAsia="Times New Roman"/>
        </w:rPr>
        <w:t>working days before the hearing. This requirement does not apply to any case where no party is legally represented.</w:t>
      </w:r>
      <w:r w:rsidR="000C5FA0">
        <w:rPr>
          <w:rFonts w:eastAsia="Times New Roman"/>
        </w:rPr>
        <w:t xml:space="preserve"> </w:t>
      </w:r>
      <w:r w:rsidR="0010676E">
        <w:rPr>
          <w:rFonts w:eastAsia="Times New Roman"/>
        </w:rPr>
        <w:t>If the applicant is the only party without legal representation then the next party in line who is legally represented shall provide the bundle.</w:t>
      </w:r>
    </w:p>
    <w:p w14:paraId="31A7B21C" w14:textId="77777777" w:rsidR="00534965" w:rsidRDefault="00534965" w:rsidP="00534965">
      <w:pPr>
        <w:spacing w:after="0" w:line="240" w:lineRule="auto"/>
        <w:ind w:left="720"/>
        <w:rPr>
          <w:rFonts w:eastAsia="Times New Roman"/>
        </w:rPr>
      </w:pPr>
    </w:p>
    <w:p w14:paraId="0968B0FF" w14:textId="7E6000C8" w:rsidR="00534965" w:rsidRDefault="00534965" w:rsidP="00534965">
      <w:pPr>
        <w:numPr>
          <w:ilvl w:val="0"/>
          <w:numId w:val="1"/>
        </w:numPr>
        <w:spacing w:after="0" w:line="240" w:lineRule="auto"/>
        <w:rPr>
          <w:rFonts w:eastAsia="Times New Roman"/>
        </w:rPr>
      </w:pPr>
      <w:r>
        <w:rPr>
          <w:rFonts w:eastAsia="Times New Roman"/>
        </w:rPr>
        <w:t>Any judge or legal adviser seeking to list a Neutral Evaluation Hearing before a judge should email the other judge when listing or as soon thereafter as is reasonably practicable</w:t>
      </w:r>
      <w:r w:rsidR="0010676E">
        <w:rPr>
          <w:rFonts w:eastAsia="Times New Roman"/>
        </w:rPr>
        <w:t xml:space="preserve"> to inform them of the</w:t>
      </w:r>
      <w:r w:rsidR="00E6791F">
        <w:rPr>
          <w:rFonts w:eastAsia="Times New Roman"/>
        </w:rPr>
        <w:t xml:space="preserve"> </w:t>
      </w:r>
      <w:r w:rsidR="00010471">
        <w:rPr>
          <w:rFonts w:eastAsia="Times New Roman"/>
        </w:rPr>
        <w:t xml:space="preserve">nature of the hearing, the </w:t>
      </w:r>
      <w:r w:rsidR="00E6791F">
        <w:rPr>
          <w:rFonts w:eastAsia="Times New Roman"/>
        </w:rPr>
        <w:t>date and time of the</w:t>
      </w:r>
      <w:r w:rsidR="0010676E">
        <w:rPr>
          <w:rFonts w:eastAsia="Times New Roman"/>
        </w:rPr>
        <w:t xml:space="preserve"> (proposed) listing</w:t>
      </w:r>
      <w:r>
        <w:rPr>
          <w:rFonts w:eastAsia="Times New Roman"/>
        </w:rPr>
        <w:t>.</w:t>
      </w:r>
    </w:p>
    <w:p w14:paraId="105ACB6E" w14:textId="77777777" w:rsidR="00534965" w:rsidRDefault="00534965" w:rsidP="00534965"/>
    <w:p w14:paraId="063AF58F" w14:textId="6460EFC3" w:rsidR="00534965" w:rsidRDefault="00534965" w:rsidP="00534965">
      <w:pPr>
        <w:pStyle w:val="ListParagraph"/>
        <w:numPr>
          <w:ilvl w:val="0"/>
          <w:numId w:val="1"/>
        </w:numPr>
      </w:pPr>
      <w:r>
        <w:lastRenderedPageBreak/>
        <w:t>These hearings MUST NOT be li</w:t>
      </w:r>
      <w:r w:rsidR="00010471">
        <w:t xml:space="preserve">sted at </w:t>
      </w:r>
      <w:proofErr w:type="gramStart"/>
      <w:r w:rsidR="00010471">
        <w:t xml:space="preserve">9.30 </w:t>
      </w:r>
      <w:r>
        <w:t>.</w:t>
      </w:r>
      <w:proofErr w:type="gramEnd"/>
    </w:p>
    <w:p w14:paraId="1EEB2413" w14:textId="77777777" w:rsidR="0010676E" w:rsidRDefault="0010676E" w:rsidP="0010676E">
      <w:pPr>
        <w:pStyle w:val="ListParagraph"/>
      </w:pPr>
    </w:p>
    <w:p w14:paraId="3DD3BE6D" w14:textId="77777777" w:rsidR="000C5FA0" w:rsidRDefault="000C5FA0" w:rsidP="0010676E">
      <w:pPr>
        <w:ind w:left="360"/>
      </w:pPr>
    </w:p>
    <w:p w14:paraId="7F3D270C" w14:textId="3CD08E29" w:rsidR="000C5FA0" w:rsidRPr="000D1BEF" w:rsidRDefault="000C5FA0" w:rsidP="000C5FA0">
      <w:pPr>
        <w:pStyle w:val="ListParagraph"/>
        <w:numPr>
          <w:ilvl w:val="0"/>
          <w:numId w:val="1"/>
        </w:numPr>
        <w:rPr>
          <w:color w:val="FF0000"/>
        </w:rPr>
      </w:pPr>
      <w:r>
        <w:t>It will not normally be appropriate to list a case involving an application for a placement order that is pursued by the local authority for Neutral Evaluation Hearing</w:t>
      </w:r>
      <w:r w:rsidR="000D1BEF">
        <w:t xml:space="preserve">, </w:t>
      </w:r>
      <w:r w:rsidR="000D1BEF" w:rsidRPr="000D1BEF">
        <w:rPr>
          <w:color w:val="FF0000"/>
        </w:rPr>
        <w:t>but it is recognised that there will be some cases where the parent</w:t>
      </w:r>
      <w:r w:rsidR="00A6604E">
        <w:rPr>
          <w:color w:val="FF0000"/>
        </w:rPr>
        <w:t>(</w:t>
      </w:r>
      <w:r w:rsidR="000D1BEF" w:rsidRPr="000D1BEF">
        <w:rPr>
          <w:color w:val="FF0000"/>
        </w:rPr>
        <w:t>s</w:t>
      </w:r>
      <w:r w:rsidR="00A6604E">
        <w:rPr>
          <w:color w:val="FF0000"/>
        </w:rPr>
        <w:t>)</w:t>
      </w:r>
      <w:r w:rsidR="000D1BEF" w:rsidRPr="000D1BEF">
        <w:rPr>
          <w:color w:val="FF0000"/>
        </w:rPr>
        <w:t xml:space="preserve"> consent to a Neutral</w:t>
      </w:r>
      <w:r w:rsidR="000D1BEF">
        <w:rPr>
          <w:color w:val="FF0000"/>
        </w:rPr>
        <w:t xml:space="preserve"> </w:t>
      </w:r>
      <w:r w:rsidR="000D1BEF" w:rsidRPr="000D1BEF">
        <w:rPr>
          <w:color w:val="FF0000"/>
        </w:rPr>
        <w:t>Evaluation Hearing on the basis that they would welcome a judicial evaluation of the written evidence</w:t>
      </w:r>
      <w:r w:rsidR="000D1BEF">
        <w:rPr>
          <w:color w:val="FF0000"/>
        </w:rPr>
        <w:t xml:space="preserve"> as an earlier </w:t>
      </w:r>
      <w:r w:rsidR="00A6604E">
        <w:rPr>
          <w:color w:val="FF0000"/>
        </w:rPr>
        <w:t>conclusion</w:t>
      </w:r>
      <w:r w:rsidR="000D1BEF">
        <w:rPr>
          <w:color w:val="FF0000"/>
        </w:rPr>
        <w:t xml:space="preserve"> of the proceedings would be better for their own emotional well-being</w:t>
      </w:r>
      <w:r w:rsidRPr="000D1BEF">
        <w:rPr>
          <w:color w:val="FF0000"/>
        </w:rPr>
        <w:t>.</w:t>
      </w:r>
    </w:p>
    <w:p w14:paraId="0D464E42" w14:textId="5D34E91B" w:rsidR="004D6016" w:rsidRDefault="004D6016" w:rsidP="004D6016">
      <w:pPr>
        <w:pStyle w:val="ListParagraph"/>
        <w:ind w:left="785"/>
      </w:pPr>
    </w:p>
    <w:p w14:paraId="51DF9450" w14:textId="44E98B19" w:rsidR="004D6016" w:rsidRDefault="004D6016" w:rsidP="004D6016">
      <w:pPr>
        <w:pStyle w:val="ListParagraph"/>
        <w:numPr>
          <w:ilvl w:val="0"/>
          <w:numId w:val="1"/>
        </w:numPr>
      </w:pPr>
      <w:r>
        <w:t>A Neutral Evaluation Hearing should normally be listed at the IRH/DRA to take place before the final hearing</w:t>
      </w:r>
      <w:r w:rsidR="002E0EC6">
        <w:t xml:space="preserve"> which should</w:t>
      </w:r>
      <w:r w:rsidR="00594DCD">
        <w:t xml:space="preserve"> also</w:t>
      </w:r>
      <w:r w:rsidR="00010471">
        <w:t xml:space="preserve"> have </w:t>
      </w:r>
      <w:r w:rsidR="00A6604E">
        <w:t>been listed</w:t>
      </w:r>
      <w:r>
        <w:t xml:space="preserve">. However, in a private family case it may be listed earlier if appropriate. </w:t>
      </w:r>
    </w:p>
    <w:p w14:paraId="680FF430" w14:textId="77777777" w:rsidR="000C5FA0" w:rsidRDefault="000C5FA0" w:rsidP="000C5FA0"/>
    <w:p w14:paraId="4717C6F4" w14:textId="77777777" w:rsidR="000C5FA0" w:rsidRPr="000C5FA0" w:rsidRDefault="000C5FA0" w:rsidP="000C5FA0">
      <w:pPr>
        <w:ind w:firstLine="720"/>
        <w:rPr>
          <w:b/>
        </w:rPr>
      </w:pPr>
      <w:r>
        <w:rPr>
          <w:b/>
        </w:rPr>
        <w:t>Conduct of a Neutral Evaluat</w:t>
      </w:r>
      <w:r w:rsidRPr="000C5FA0">
        <w:rPr>
          <w:b/>
        </w:rPr>
        <w:t>ion Hearing</w:t>
      </w:r>
    </w:p>
    <w:p w14:paraId="76385F98" w14:textId="77777777" w:rsidR="000C5FA0" w:rsidRDefault="000C5FA0" w:rsidP="000C5FA0">
      <w:pPr>
        <w:pStyle w:val="ListParagraph"/>
        <w:ind w:left="785"/>
      </w:pPr>
    </w:p>
    <w:p w14:paraId="3A86F760" w14:textId="77777777" w:rsidR="00852E67" w:rsidRDefault="000C5FA0" w:rsidP="00852E67">
      <w:pPr>
        <w:pStyle w:val="ListParagraph"/>
        <w:numPr>
          <w:ilvl w:val="0"/>
          <w:numId w:val="1"/>
        </w:numPr>
      </w:pPr>
      <w:r>
        <w:t>Any discussions that take place between the parties and the judge at the Neutral Evaluation Hearing remain confidential to that hearing. If the parties agree matters then they will be set out in a final order at the Neutral Evaluation hearing. If the case requires a final hearing after a Neutral Evaluation Hearing, no mention may be made at that final hearing by any party of any of the discussions which took place at the Neutral Evaluation Hearing. They remain confidential.</w:t>
      </w:r>
    </w:p>
    <w:p w14:paraId="5D53FB2A" w14:textId="77777777" w:rsidR="00852E67" w:rsidRDefault="00852E67" w:rsidP="00852E67">
      <w:pPr>
        <w:pStyle w:val="ListParagraph"/>
        <w:ind w:left="785"/>
      </w:pPr>
    </w:p>
    <w:p w14:paraId="3686E45F" w14:textId="66CCE401" w:rsidR="00852E67" w:rsidRPr="00852E67" w:rsidRDefault="000C5FA0" w:rsidP="00852E67">
      <w:pPr>
        <w:pStyle w:val="ListParagraph"/>
        <w:numPr>
          <w:ilvl w:val="0"/>
          <w:numId w:val="1"/>
        </w:numPr>
      </w:pPr>
      <w:r>
        <w:t>It will be a matter for the judge at the Neutral Evaluation Hearing to determine the appropriate procedure to be adopted with the consent of the parties.</w:t>
      </w:r>
    </w:p>
    <w:p w14:paraId="6FF3DB96" w14:textId="77777777" w:rsidR="00852E67" w:rsidRDefault="00852E67" w:rsidP="00852E67">
      <w:pPr>
        <w:pStyle w:val="ListParagraph"/>
      </w:pPr>
    </w:p>
    <w:p w14:paraId="151CB137" w14:textId="08E7E505" w:rsidR="000C5FA0" w:rsidRPr="00852E67" w:rsidRDefault="00852E67" w:rsidP="000C5FA0">
      <w:pPr>
        <w:pStyle w:val="ListParagraph"/>
        <w:numPr>
          <w:ilvl w:val="0"/>
          <w:numId w:val="1"/>
        </w:numPr>
        <w:rPr>
          <w:color w:val="FF0000"/>
        </w:rPr>
      </w:pPr>
      <w:r>
        <w:t xml:space="preserve"> </w:t>
      </w:r>
      <w:r w:rsidRPr="00852E67">
        <w:rPr>
          <w:color w:val="FF0000"/>
        </w:rPr>
        <w:t>If consistent with the interests of justice and the Overriding Objective</w:t>
      </w:r>
      <w:r>
        <w:rPr>
          <w:color w:val="FF0000"/>
        </w:rPr>
        <w:t>, the N</w:t>
      </w:r>
      <w:r w:rsidR="000D1BEF">
        <w:rPr>
          <w:color w:val="FF0000"/>
        </w:rPr>
        <w:t>eutral Evaluation Hearing</w:t>
      </w:r>
      <w:r>
        <w:rPr>
          <w:color w:val="FF0000"/>
        </w:rPr>
        <w:t xml:space="preserve"> in private law proceedings may be converted to a final hearing by the judge dealing with the NEH to deal with any outstanding issues, either on the basis of submissions or taking some limited evidence from the parties.</w:t>
      </w:r>
    </w:p>
    <w:p w14:paraId="08C73DEF" w14:textId="77777777" w:rsidR="000C5FA0" w:rsidRDefault="000C5FA0" w:rsidP="000C5FA0">
      <w:pPr>
        <w:pStyle w:val="ListParagraph"/>
        <w:ind w:left="785"/>
      </w:pPr>
    </w:p>
    <w:p w14:paraId="5E9FC114" w14:textId="77777777" w:rsidR="0010676E" w:rsidRDefault="0010676E" w:rsidP="000C5FA0">
      <w:pPr>
        <w:pStyle w:val="ListParagraph"/>
        <w:ind w:left="785"/>
      </w:pPr>
      <w:r>
        <w:t>HIS HONOUR JUDGE STEVEN PARKER</w:t>
      </w:r>
    </w:p>
    <w:p w14:paraId="31BF1281" w14:textId="77777777" w:rsidR="0010676E" w:rsidRDefault="0010676E" w:rsidP="000C5FA0">
      <w:pPr>
        <w:ind w:left="360" w:firstLine="360"/>
      </w:pPr>
      <w:r>
        <w:t>DESIGNATED FAMILY JUDGE FOR CHESHIRE AND MERSEYSIDE</w:t>
      </w:r>
    </w:p>
    <w:p w14:paraId="0A35AA78" w14:textId="77777777" w:rsidR="0010676E" w:rsidRDefault="003A0799" w:rsidP="000C5FA0">
      <w:pPr>
        <w:ind w:left="360" w:firstLine="360"/>
      </w:pPr>
      <w:r>
        <w:t>Practice Note No 1</w:t>
      </w:r>
      <w:r w:rsidR="0010676E">
        <w:t xml:space="preserve"> of 2021 issued on 18</w:t>
      </w:r>
      <w:r w:rsidR="0010676E" w:rsidRPr="0010676E">
        <w:rPr>
          <w:vertAlign w:val="superscript"/>
        </w:rPr>
        <w:t>th</w:t>
      </w:r>
      <w:r w:rsidR="0010676E">
        <w:t xml:space="preserve"> January 2021</w:t>
      </w:r>
    </w:p>
    <w:p w14:paraId="70A56DCB" w14:textId="369E6DE8" w:rsidR="00852E67" w:rsidRPr="00852E67" w:rsidRDefault="00852E67" w:rsidP="000C5FA0">
      <w:pPr>
        <w:ind w:left="360" w:firstLine="360"/>
        <w:rPr>
          <w:color w:val="FF0000"/>
        </w:rPr>
      </w:pPr>
      <w:r w:rsidRPr="00852E67">
        <w:rPr>
          <w:color w:val="FF0000"/>
        </w:rPr>
        <w:t xml:space="preserve">Amended </w:t>
      </w:r>
      <w:r w:rsidR="00A6604E">
        <w:rPr>
          <w:color w:val="FF0000"/>
        </w:rPr>
        <w:t>14</w:t>
      </w:r>
      <w:r w:rsidR="00A6604E" w:rsidRPr="00A6604E">
        <w:rPr>
          <w:color w:val="FF0000"/>
          <w:vertAlign w:val="superscript"/>
        </w:rPr>
        <w:t>th</w:t>
      </w:r>
      <w:r w:rsidR="00A6604E">
        <w:rPr>
          <w:color w:val="FF0000"/>
        </w:rPr>
        <w:t xml:space="preserve"> October</w:t>
      </w:r>
      <w:r w:rsidRPr="00852E67">
        <w:rPr>
          <w:color w:val="FF0000"/>
        </w:rPr>
        <w:t xml:space="preserve"> 2025</w:t>
      </w:r>
    </w:p>
    <w:p w14:paraId="47D97BA2" w14:textId="77777777" w:rsidR="00534965" w:rsidRPr="00FA6E07" w:rsidRDefault="00534965" w:rsidP="00534965">
      <w:pPr>
        <w:pStyle w:val="ListParagraph"/>
        <w:rPr>
          <w:b/>
        </w:rPr>
      </w:pPr>
    </w:p>
    <w:sectPr w:rsidR="00534965" w:rsidRPr="00FA6E0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2C82209"/>
    <w:multiLevelType w:val="hybridMultilevel"/>
    <w:tmpl w:val="1E90ED3E"/>
    <w:lvl w:ilvl="0" w:tplc="0809000F">
      <w:start w:val="1"/>
      <w:numFmt w:val="decimal"/>
      <w:lvlText w:val="%1."/>
      <w:lvlJc w:val="left"/>
      <w:pPr>
        <w:ind w:left="785"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48A0701B"/>
    <w:multiLevelType w:val="hybridMultilevel"/>
    <w:tmpl w:val="7F242CBE"/>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num w:numId="1" w16cid:durableId="1339623791">
    <w:abstractNumId w:val="0"/>
  </w:num>
  <w:num w:numId="2" w16cid:durableId="85519163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96674"/>
    <w:rsid w:val="00010471"/>
    <w:rsid w:val="000C5FA0"/>
    <w:rsid w:val="000D1BEF"/>
    <w:rsid w:val="0010676E"/>
    <w:rsid w:val="00217CBA"/>
    <w:rsid w:val="002E0EC6"/>
    <w:rsid w:val="00317BAE"/>
    <w:rsid w:val="003A0799"/>
    <w:rsid w:val="00450EFD"/>
    <w:rsid w:val="004D6016"/>
    <w:rsid w:val="00534965"/>
    <w:rsid w:val="00594DCD"/>
    <w:rsid w:val="006016A4"/>
    <w:rsid w:val="00852E67"/>
    <w:rsid w:val="00A6604E"/>
    <w:rsid w:val="00C21C84"/>
    <w:rsid w:val="00C22461"/>
    <w:rsid w:val="00C96674"/>
    <w:rsid w:val="00DC6131"/>
    <w:rsid w:val="00E6791F"/>
    <w:rsid w:val="00F96C86"/>
    <w:rsid w:val="00FA6E0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8AB67D"/>
  <w15:chartTrackingRefBased/>
  <w15:docId w15:val="{9A1AE112-036D-4A8E-9F76-D059165F53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9667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450293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9B21107D55D4F418915AE89F8B0C09B" ma:contentTypeVersion="12" ma:contentTypeDescription="Create a new document." ma:contentTypeScope="" ma:versionID="dddaf888aa41db30244ea8ca429fe56c">
  <xsd:schema xmlns:xsd="http://www.w3.org/2001/XMLSchema" xmlns:xs="http://www.w3.org/2001/XMLSchema" xmlns:p="http://schemas.microsoft.com/office/2006/metadata/properties" xmlns:ns3="280bcbf3-fdfc-4eb0-b96b-cab686b14d5d" xmlns:ns4="22b9fc00-1a44-40cf-ac95-f4380d2e67ae" targetNamespace="http://schemas.microsoft.com/office/2006/metadata/properties" ma:root="true" ma:fieldsID="4418e49e72c71901c86acf8ac7bd8c11" ns3:_="" ns4:_="">
    <xsd:import namespace="280bcbf3-fdfc-4eb0-b96b-cab686b14d5d"/>
    <xsd:import namespace="22b9fc00-1a44-40cf-ac95-f4380d2e67ae"/>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3:MediaServiceAutoKeyPoints" minOccurs="0"/>
                <xsd:element ref="ns3:MediaServiceKeyPoints" minOccurs="0"/>
                <xsd:element ref="ns4:SharedWithUsers" minOccurs="0"/>
                <xsd:element ref="ns4:SharedWithDetails" minOccurs="0"/>
                <xsd:element ref="ns4:SharingHintHash"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80bcbf3-fdfc-4eb0-b96b-cab686b14d5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2b9fc00-1a44-40cf-ac95-f4380d2e67ae"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SharingHintHash" ma:index="17"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4BD64A3-7D5E-47B2-92E7-FEF360A0853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80bcbf3-fdfc-4eb0-b96b-cab686b14d5d"/>
    <ds:schemaRef ds:uri="22b9fc00-1a44-40cf-ac95-f4380d2e67a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9EF830E-C9A4-4688-BE10-926E6865FAF7}">
  <ds:schemaRefs>
    <ds:schemaRef ds:uri="http://schemas.microsoft.com/sharepoint/v3/contenttype/forms"/>
  </ds:schemaRefs>
</ds:datastoreItem>
</file>

<file path=customXml/itemProps3.xml><?xml version="1.0" encoding="utf-8"?>
<ds:datastoreItem xmlns:ds="http://schemas.openxmlformats.org/officeDocument/2006/customXml" ds:itemID="{BC7CBE32-E84E-431A-9A86-147CDC96458E}">
  <ds:schemaRefs>
    <ds:schemaRef ds:uri="http://purl.org/dc/dcmitype/"/>
    <ds:schemaRef ds:uri="280bcbf3-fdfc-4eb0-b96b-cab686b14d5d"/>
    <ds:schemaRef ds:uri="http://purl.org/dc/elements/1.1/"/>
    <ds:schemaRef ds:uri="http://schemas.microsoft.com/office/2006/metadata/properties"/>
    <ds:schemaRef ds:uri="22b9fc00-1a44-40cf-ac95-f4380d2e67ae"/>
    <ds:schemaRef ds:uri="http://schemas.microsoft.com/office/2006/documentManagement/types"/>
    <ds:schemaRef ds:uri="http://purl.org/dc/terms/"/>
    <ds:schemaRef ds:uri="http://schemas.openxmlformats.org/package/2006/metadata/core-properties"/>
    <ds:schemaRef ds:uri="http://schemas.microsoft.com/office/infopath/2007/PartnerControls"/>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660</Words>
  <Characters>3766</Characters>
  <Application>Microsoft Office Word</Application>
  <DocSecurity>4</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Parker HHJ Steven</dc:creator>
  <cp:keywords/>
  <dc:description/>
  <cp:lastModifiedBy>Best, Gillian</cp:lastModifiedBy>
  <cp:revision>2</cp:revision>
  <dcterms:created xsi:type="dcterms:W3CDTF">2025-10-15T12:49:00Z</dcterms:created>
  <dcterms:modified xsi:type="dcterms:W3CDTF">2025-10-15T12:49:00Z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0x01010039B21107D55D4F418915AE89F8B0C09B</vt:lpwstr>
  </property>
</Properties>
</file>